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eastAsia="仿宋_GB2312"/>
          <w:sz w:val="30"/>
          <w:szCs w:val="30"/>
        </w:rPr>
      </w:pPr>
      <w:r>
        <w:rPr>
          <w:rFonts w:hint="eastAsia" w:ascii="仿宋_GB2312" w:eastAsia="仿宋_GB2312"/>
          <w:sz w:val="30"/>
          <w:szCs w:val="30"/>
        </w:rPr>
        <w:t>附件5：</w:t>
      </w:r>
    </w:p>
    <w:p>
      <w:pPr>
        <w:spacing w:line="600" w:lineRule="exact"/>
        <w:jc w:val="center"/>
        <w:rPr>
          <w:rFonts w:hint="eastAsia" w:ascii="宋体" w:hAnsi="宋体"/>
          <w:b/>
          <w:sz w:val="36"/>
          <w:szCs w:val="36"/>
        </w:rPr>
      </w:pPr>
      <w:r>
        <w:rPr>
          <w:rFonts w:hint="eastAsia" w:ascii="宋体" w:hAnsi="宋体"/>
          <w:b/>
          <w:sz w:val="36"/>
          <w:szCs w:val="36"/>
        </w:rPr>
        <w:t>《201</w:t>
      </w:r>
      <w:r>
        <w:rPr>
          <w:rFonts w:hint="eastAsia" w:ascii="宋体" w:hAnsi="宋体"/>
          <w:b/>
          <w:sz w:val="36"/>
          <w:szCs w:val="36"/>
          <w:lang w:val="en-US" w:eastAsia="zh-CN"/>
        </w:rPr>
        <w:t>7</w:t>
      </w:r>
      <w:r>
        <w:rPr>
          <w:rFonts w:hint="eastAsia" w:ascii="宋体" w:hAnsi="宋体"/>
          <w:b/>
          <w:sz w:val="36"/>
          <w:szCs w:val="36"/>
        </w:rPr>
        <w:t>年度中国注册会计师协会委托上海国家会计学院培训计划》（共18期）</w:t>
      </w:r>
    </w:p>
    <w:tbl>
      <w:tblPr>
        <w:tblStyle w:val="5"/>
        <w:tblW w:w="1421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41"/>
        <w:gridCol w:w="1544"/>
        <w:gridCol w:w="1320"/>
        <w:gridCol w:w="3435"/>
        <w:gridCol w:w="1320"/>
        <w:gridCol w:w="1320"/>
        <w:gridCol w:w="1320"/>
        <w:gridCol w:w="1035"/>
        <w:gridCol w:w="554"/>
        <w:gridCol w:w="578"/>
        <w:gridCol w:w="654"/>
        <w:gridCol w:w="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blHeader/>
          <w:jc w:val="center"/>
        </w:trPr>
        <w:tc>
          <w:tcPr>
            <w:tcW w:w="541"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序号</w:t>
            </w:r>
          </w:p>
        </w:tc>
        <w:tc>
          <w:tcPr>
            <w:tcW w:w="154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参考培训对象</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培训班</w:t>
            </w:r>
            <w:r>
              <w:rPr>
                <w:rFonts w:hint="eastAsia" w:ascii="仿宋_GB2312" w:hAnsi="宋体" w:eastAsia="仿宋_GB2312" w:cs="仿宋_GB2312"/>
                <w:b/>
                <w:i w:val="0"/>
                <w:color w:val="000000"/>
                <w:kern w:val="0"/>
                <w:sz w:val="22"/>
                <w:szCs w:val="22"/>
                <w:u w:val="none"/>
                <w:lang w:val="en-US" w:eastAsia="zh-CN" w:bidi="ar"/>
              </w:rPr>
              <w:br w:type="textWrapping"/>
            </w:r>
            <w:r>
              <w:rPr>
                <w:rFonts w:hint="eastAsia" w:ascii="仿宋_GB2312" w:hAnsi="宋体" w:eastAsia="仿宋_GB2312" w:cs="仿宋_GB2312"/>
                <w:b/>
                <w:i w:val="0"/>
                <w:color w:val="000000"/>
                <w:kern w:val="0"/>
                <w:sz w:val="22"/>
                <w:szCs w:val="22"/>
                <w:u w:val="none"/>
                <w:lang w:val="en-US" w:eastAsia="zh-CN" w:bidi="ar"/>
              </w:rPr>
              <w:t>名称</w:t>
            </w:r>
          </w:p>
        </w:tc>
        <w:tc>
          <w:tcPr>
            <w:tcW w:w="3435"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培训内容</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授课师资</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培训目标</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培训方</w:t>
            </w:r>
          </w:p>
        </w:tc>
        <w:tc>
          <w:tcPr>
            <w:tcW w:w="1035"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班型</w:t>
            </w:r>
          </w:p>
        </w:tc>
        <w:tc>
          <w:tcPr>
            <w:tcW w:w="55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培训天数</w:t>
            </w:r>
          </w:p>
        </w:tc>
        <w:tc>
          <w:tcPr>
            <w:tcW w:w="578"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班级规模</w:t>
            </w:r>
          </w:p>
        </w:tc>
        <w:tc>
          <w:tcPr>
            <w:tcW w:w="65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时间</w:t>
            </w:r>
          </w:p>
        </w:tc>
        <w:tc>
          <w:tcPr>
            <w:tcW w:w="59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6" w:hRule="atLeast"/>
          <w:jc w:val="center"/>
        </w:trPr>
        <w:tc>
          <w:tcPr>
            <w:tcW w:w="541"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154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会计师事务所人力资源负责人及分管合伙人级别人员</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会计师事务所人力资源管理研修班</w:t>
            </w:r>
          </w:p>
        </w:tc>
        <w:tc>
          <w:tcPr>
            <w:tcW w:w="3435"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1.战略人力资源管理；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2.员工职业生涯规划与发展；</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3.如何构建学习型组织；</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4.会计师事务所全面薪酬与绩效管理；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5.会计师事务所人力资源管理体系与基本方法；</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6.员工幸福法则—提升注册会计师幸福力；</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7.人力资源管理研讨与分享；</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8.现场教学：会计师事务所考察交流。</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人社部、中国人事科学研究所、高等院校、大型企业、咨询公司、会计师事务所</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针对较大规模会计师事务所人才管理的状况，研讨人力资源管理规律和相关技能，提升会计师事务所的人力资源管理水平</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1035"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研修班</w:t>
            </w:r>
          </w:p>
        </w:tc>
        <w:tc>
          <w:tcPr>
            <w:tcW w:w="55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578"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65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3月</w:t>
            </w:r>
          </w:p>
        </w:tc>
        <w:tc>
          <w:tcPr>
            <w:tcW w:w="59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44" w:hRule="atLeast"/>
          <w:jc w:val="center"/>
        </w:trPr>
        <w:tc>
          <w:tcPr>
            <w:tcW w:w="541"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154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中注协、地方注协、会计师事务所培训重点师资</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继续教育师资研修班</w:t>
            </w:r>
          </w:p>
        </w:tc>
        <w:tc>
          <w:tcPr>
            <w:tcW w:w="3435"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1.演讲与语言表达技巧；</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2.培训课程案例开发；</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3.如何开展案例教学；</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4.如何开展课堂讨论；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5.PPT制作技巧；</w:t>
            </w:r>
            <w:r>
              <w:rPr>
                <w:rFonts w:hint="eastAsia" w:ascii="仿宋" w:hAnsi="仿宋" w:eastAsia="仿宋" w:cs="仿宋"/>
                <w:i w:val="0"/>
                <w:color w:val="000000"/>
                <w:kern w:val="0"/>
                <w:sz w:val="22"/>
                <w:szCs w:val="22"/>
                <w:u w:val="none"/>
                <w:lang w:val="en-US" w:eastAsia="zh-CN" w:bidi="ar"/>
              </w:rPr>
              <w:br w:type="textWrapping"/>
            </w:r>
            <w:r>
              <w:rPr>
                <w:rStyle w:val="8"/>
                <w:lang w:val="en-US" w:eastAsia="zh-CN" w:bidi="ar"/>
              </w:rPr>
              <w:t>6.授课技巧实战演练与专家点评；</w:t>
            </w:r>
            <w:r>
              <w:rPr>
                <w:rStyle w:val="8"/>
                <w:lang w:val="en-US" w:eastAsia="zh-CN" w:bidi="ar"/>
              </w:rPr>
              <w:br w:type="textWrapping"/>
            </w:r>
            <w:r>
              <w:rPr>
                <w:rStyle w:val="8"/>
                <w:lang w:val="en-US" w:eastAsia="zh-CN" w:bidi="ar"/>
              </w:rPr>
              <w:t>7.学员案例分享。</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上海会院、高等院校、会计师事务所</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提升继续教育师资的授课技巧，提升课程的吸引力</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1035"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研修班</w:t>
            </w:r>
          </w:p>
        </w:tc>
        <w:tc>
          <w:tcPr>
            <w:tcW w:w="55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578"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65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6月</w:t>
            </w:r>
          </w:p>
        </w:tc>
        <w:tc>
          <w:tcPr>
            <w:tcW w:w="59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92" w:hRule="atLeast"/>
          <w:jc w:val="center"/>
        </w:trPr>
        <w:tc>
          <w:tcPr>
            <w:tcW w:w="541"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c>
          <w:tcPr>
            <w:tcW w:w="154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中小会计师事务所合伙人级别人员</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中小会计师事务所合伙人研修班</w:t>
            </w:r>
          </w:p>
        </w:tc>
        <w:tc>
          <w:tcPr>
            <w:tcW w:w="3435"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1.行业“十三五”系列规划解读；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2.大数据与商业模式创新；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3.会计师事务所品牌建设；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4.基于战略的人力资源管理；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5.管理沟通与领导力；</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6.媒体沟通与表达-实战演练与点评；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7.现场教学：中小会计师事务所新业务拓展实践。</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中注协、上海会院、高等院校、会计师事务所</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保持中注协对中小会计师事务所培训的政策支持力度，提升中小会计师事务所主任会计师综合素质与胜任能力</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1035"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研修班</w:t>
            </w:r>
          </w:p>
        </w:tc>
        <w:tc>
          <w:tcPr>
            <w:tcW w:w="55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578"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65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7月</w:t>
            </w:r>
          </w:p>
        </w:tc>
        <w:tc>
          <w:tcPr>
            <w:tcW w:w="59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541"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c>
          <w:tcPr>
            <w:tcW w:w="154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会计师事务所国际业务合伙人级别人员</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会计师事务所国际化业务研修班</w:t>
            </w:r>
          </w:p>
        </w:tc>
        <w:tc>
          <w:tcPr>
            <w:tcW w:w="3435"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1.中央“一带一路”战略与投资战略；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2.中国企业海外布局分析；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3.企业跨国并购审计与咨询；</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4.企业境外投资咨询；</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5.国有企业海外子公司延伸审计；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6.国际反避税与企业转移定价；</w:t>
            </w:r>
            <w:r>
              <w:rPr>
                <w:rFonts w:hint="eastAsia" w:ascii="仿宋" w:hAnsi="仿宋" w:eastAsia="仿宋" w:cs="仿宋"/>
                <w:i w:val="0"/>
                <w:color w:val="000000"/>
                <w:kern w:val="0"/>
                <w:sz w:val="22"/>
                <w:szCs w:val="22"/>
                <w:u w:val="none"/>
                <w:lang w:val="en-US" w:eastAsia="zh-CN" w:bidi="ar"/>
              </w:rPr>
              <w:br w:type="textWrapping"/>
            </w:r>
            <w:r>
              <w:rPr>
                <w:rStyle w:val="8"/>
                <w:lang w:val="en-US" w:eastAsia="zh-CN" w:bidi="ar"/>
              </w:rPr>
              <w:t>7.中资企业海外业务负责人座谈交流。</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商务部、财政部、中注协、国际会计职业组织、高等院校、会计师事务所</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培养注册会计师行业国际化管理人才，推进中国会计师事务所的国际化发展</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1035"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研修班</w:t>
            </w:r>
          </w:p>
        </w:tc>
        <w:tc>
          <w:tcPr>
            <w:tcW w:w="55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578"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65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8月</w:t>
            </w:r>
          </w:p>
        </w:tc>
        <w:tc>
          <w:tcPr>
            <w:tcW w:w="59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541"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154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会计师事务所分管信息化工作的合伙人级别人员</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财务管理信息化研修班</w:t>
            </w:r>
          </w:p>
        </w:tc>
        <w:tc>
          <w:tcPr>
            <w:tcW w:w="3435"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1.十八大以来中央信息化战略发展形势与规划；</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2.信息系统内控体系建设和信息系统审计；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3.企业信息化现状及发展趋势；</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4.大数据中的数据挖掘和商业应用；</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5.云存储与云计算对财务管理的影响；</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6.区块链技术与财务管理；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7.企业信息化安全管理；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8.会计师事务所信息化建设和发展；</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9.现场教学。</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中注协、会计师事务所、高等院校、ERP系统服务公司、大数据和云服务公司、区块链技术服务公司</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深化行业信息化战略，把握“互联网+”机遇，提升注册会计师在开展业务中对信息化知识的熟悉与运用</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1035"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研修班</w:t>
            </w:r>
          </w:p>
        </w:tc>
        <w:tc>
          <w:tcPr>
            <w:tcW w:w="55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578"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65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9月</w:t>
            </w:r>
          </w:p>
        </w:tc>
        <w:tc>
          <w:tcPr>
            <w:tcW w:w="59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6" w:hRule="atLeast"/>
          <w:jc w:val="center"/>
        </w:trPr>
        <w:tc>
          <w:tcPr>
            <w:tcW w:w="541"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c>
          <w:tcPr>
            <w:tcW w:w="154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高级经理级别以上人员</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共享中心建设与信息化专题研修班</w:t>
            </w:r>
          </w:p>
        </w:tc>
        <w:tc>
          <w:tcPr>
            <w:tcW w:w="3435"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1.十八大以来中央信息化战略发展形势与规划；</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2.大数据与商业模式创新；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3.财务共享中心的建设与实践；</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4.财务共享中心的运营管理与质量控制；</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5.大数据时代信息技术与财务价值创造；</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6.IT审计；</w:t>
            </w:r>
            <w:r>
              <w:rPr>
                <w:rFonts w:hint="eastAsia" w:ascii="仿宋" w:hAnsi="仿宋" w:eastAsia="仿宋" w:cs="仿宋"/>
                <w:i w:val="0"/>
                <w:color w:val="000000"/>
                <w:kern w:val="0"/>
                <w:sz w:val="22"/>
                <w:szCs w:val="22"/>
                <w:u w:val="none"/>
                <w:lang w:val="en-US" w:eastAsia="zh-CN" w:bidi="ar"/>
              </w:rPr>
              <w:br w:type="textWrapping"/>
            </w:r>
            <w:r>
              <w:rPr>
                <w:rStyle w:val="8"/>
                <w:lang w:val="en-US" w:eastAsia="zh-CN" w:bidi="ar"/>
              </w:rPr>
              <w:t>7.现场教学。</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大型企业、高等院校、四大会计师事务所</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提升注册会计师对财务共享中心建设的了解，提升大数据审计业务承接能力</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1035"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研修班</w:t>
            </w:r>
          </w:p>
        </w:tc>
        <w:tc>
          <w:tcPr>
            <w:tcW w:w="55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4+1天</w:t>
            </w:r>
          </w:p>
        </w:tc>
        <w:tc>
          <w:tcPr>
            <w:tcW w:w="578"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65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11月</w:t>
            </w:r>
          </w:p>
        </w:tc>
        <w:tc>
          <w:tcPr>
            <w:tcW w:w="59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75" w:hRule="atLeast"/>
          <w:jc w:val="center"/>
        </w:trPr>
        <w:tc>
          <w:tcPr>
            <w:tcW w:w="541"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c>
          <w:tcPr>
            <w:tcW w:w="154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破产管理人研讨班</w:t>
            </w:r>
          </w:p>
        </w:tc>
        <w:tc>
          <w:tcPr>
            <w:tcW w:w="3435"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1.全面依法治国解读；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2.破产管理人角色、法定职责与责任；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3.破产管理案例分享解读； </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4.强制清算案例中的清算组实务；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5.破产清算审计； </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6.破产管理人与金融债权人的互动和协作；  </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7.企业破产审判实务；</w:t>
            </w:r>
            <w:r>
              <w:rPr>
                <w:rFonts w:hint="eastAsia" w:ascii="仿宋" w:hAnsi="仿宋" w:eastAsia="仿宋" w:cs="仿宋"/>
                <w:i w:val="0"/>
                <w:color w:val="000000"/>
                <w:kern w:val="0"/>
                <w:sz w:val="22"/>
                <w:szCs w:val="22"/>
                <w:u w:val="none"/>
                <w:lang w:val="en-US" w:eastAsia="zh-CN" w:bidi="ar"/>
              </w:rPr>
              <w:br w:type="textWrapping"/>
            </w:r>
            <w:r>
              <w:rPr>
                <w:rStyle w:val="8"/>
                <w:lang w:val="en-US" w:eastAsia="zh-CN" w:bidi="ar"/>
              </w:rPr>
              <w:t>8.案例研讨与专家答疑。</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法院、上海会院、会计师事务所、律师事务所</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全面系统培训破产管理业务流程、理论与实务，提升破产管理人执业能力</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1035"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研讨班</w:t>
            </w:r>
          </w:p>
        </w:tc>
        <w:tc>
          <w:tcPr>
            <w:tcW w:w="55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4+1天</w:t>
            </w:r>
          </w:p>
        </w:tc>
        <w:tc>
          <w:tcPr>
            <w:tcW w:w="578"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w:t>
            </w:r>
          </w:p>
        </w:tc>
        <w:tc>
          <w:tcPr>
            <w:tcW w:w="65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7月</w:t>
            </w:r>
          </w:p>
        </w:tc>
        <w:tc>
          <w:tcPr>
            <w:tcW w:w="59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38" w:hRule="atLeast"/>
          <w:jc w:val="center"/>
        </w:trPr>
        <w:tc>
          <w:tcPr>
            <w:tcW w:w="541"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w:t>
            </w:r>
          </w:p>
        </w:tc>
        <w:tc>
          <w:tcPr>
            <w:tcW w:w="154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公共部门预算改革研讨班</w:t>
            </w:r>
          </w:p>
        </w:tc>
        <w:tc>
          <w:tcPr>
            <w:tcW w:w="3435"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1.政府综合财务报告编制理论与实务；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2.政府部门财务报告编制理论与实务；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3.我国政府会计改革与新业务拓展专题；</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4.基建审计理论与实务；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5.基建工程审计理论与实务；</w:t>
            </w:r>
            <w:r>
              <w:rPr>
                <w:rFonts w:hint="eastAsia" w:ascii="仿宋" w:hAnsi="仿宋" w:eastAsia="仿宋" w:cs="仿宋"/>
                <w:i w:val="0"/>
                <w:color w:val="000000"/>
                <w:kern w:val="0"/>
                <w:sz w:val="22"/>
                <w:szCs w:val="22"/>
                <w:u w:val="none"/>
                <w:lang w:val="en-US" w:eastAsia="zh-CN" w:bidi="ar"/>
              </w:rPr>
              <w:br w:type="textWrapping"/>
            </w:r>
            <w:r>
              <w:rPr>
                <w:rStyle w:val="8"/>
                <w:lang w:val="en-US" w:eastAsia="zh-CN" w:bidi="ar"/>
              </w:rPr>
              <w:t>6.专题研讨。</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财政部、上海市财政局、上海会院、高等院校、会计师事务所</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推动注册会计师适应财政体制改革，提升会计师事务所开展财政预算评审及绩效评价业务的实战能力</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1035"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研讨班</w:t>
            </w:r>
          </w:p>
        </w:tc>
        <w:tc>
          <w:tcPr>
            <w:tcW w:w="55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3+2天</w:t>
            </w:r>
          </w:p>
        </w:tc>
        <w:tc>
          <w:tcPr>
            <w:tcW w:w="578"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w:t>
            </w:r>
          </w:p>
        </w:tc>
        <w:tc>
          <w:tcPr>
            <w:tcW w:w="65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7月</w:t>
            </w:r>
          </w:p>
        </w:tc>
        <w:tc>
          <w:tcPr>
            <w:tcW w:w="59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55" w:hRule="atLeast"/>
          <w:jc w:val="center"/>
        </w:trPr>
        <w:tc>
          <w:tcPr>
            <w:tcW w:w="541"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w:t>
            </w:r>
          </w:p>
        </w:tc>
        <w:tc>
          <w:tcPr>
            <w:tcW w:w="154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中小型会计师事务所经理级别以上人员</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中小会计师事务所管理咨询研讨班</w:t>
            </w:r>
          </w:p>
        </w:tc>
        <w:tc>
          <w:tcPr>
            <w:tcW w:w="3435"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1.中小会计师事务所新业务拓展政策与发展；</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2.民营企业战略架构重塑咨询；</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3.政府购买服务专项咨询；</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4.中小会计师事务所信息化；</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5.财务总监外包咨询；</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6.海关保税核查业务咨询；</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7.PPP：实务与案例；</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8.家庭理财与咨询；</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9.中小所经验交流分享。</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证监会、上交所、上海会院、会计师事务所</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提升注册会计师对不同领域咨询业务特点的了解，帮助其掌握相应的咨询技能</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1035"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研讨班</w:t>
            </w:r>
          </w:p>
        </w:tc>
        <w:tc>
          <w:tcPr>
            <w:tcW w:w="55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4+1天</w:t>
            </w:r>
          </w:p>
        </w:tc>
        <w:tc>
          <w:tcPr>
            <w:tcW w:w="578"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w:t>
            </w:r>
          </w:p>
        </w:tc>
        <w:tc>
          <w:tcPr>
            <w:tcW w:w="65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11月</w:t>
            </w:r>
          </w:p>
        </w:tc>
        <w:tc>
          <w:tcPr>
            <w:tcW w:w="59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25" w:hRule="atLeast"/>
          <w:jc w:val="center"/>
        </w:trPr>
        <w:tc>
          <w:tcPr>
            <w:tcW w:w="541"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w:t>
            </w:r>
          </w:p>
        </w:tc>
        <w:tc>
          <w:tcPr>
            <w:tcW w:w="154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金融业务研讨班</w:t>
            </w:r>
          </w:p>
        </w:tc>
        <w:tc>
          <w:tcPr>
            <w:tcW w:w="3435"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1.十八大以来宏观经济形势：实体经济与科技创新；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2.非银行：大资管与金融创新；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3.利率市场化与货币政策；</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4.商业银行业务转型；</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5.商业银行内部控制审计实务；</w:t>
            </w:r>
            <w:r>
              <w:rPr>
                <w:rFonts w:hint="eastAsia" w:ascii="仿宋" w:hAnsi="仿宋" w:eastAsia="仿宋" w:cs="仿宋"/>
                <w:i w:val="0"/>
                <w:color w:val="000000"/>
                <w:kern w:val="0"/>
                <w:sz w:val="22"/>
                <w:szCs w:val="22"/>
                <w:u w:val="none"/>
                <w:lang w:val="en-US" w:eastAsia="zh-CN" w:bidi="ar"/>
              </w:rPr>
              <w:br w:type="textWrapping"/>
            </w:r>
            <w:r>
              <w:rPr>
                <w:rStyle w:val="8"/>
                <w:lang w:val="en-US" w:eastAsia="zh-CN" w:bidi="ar"/>
              </w:rPr>
              <w:t>6.国际金融市场业务案例研讨。</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商业银行审计指引起草组、银监会、高等院校、会计师事务所</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提升注册会计师对金融行业重点最新变化的理解，为大型会计师事务所承办金融审计业务提供指导，促进相关专业人才培养</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1035"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研讨班</w:t>
            </w:r>
          </w:p>
        </w:tc>
        <w:tc>
          <w:tcPr>
            <w:tcW w:w="55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4+1天</w:t>
            </w:r>
          </w:p>
        </w:tc>
        <w:tc>
          <w:tcPr>
            <w:tcW w:w="578"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w:t>
            </w:r>
          </w:p>
        </w:tc>
        <w:tc>
          <w:tcPr>
            <w:tcW w:w="65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11月</w:t>
            </w:r>
          </w:p>
        </w:tc>
        <w:tc>
          <w:tcPr>
            <w:tcW w:w="59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7" w:hRule="atLeast"/>
          <w:jc w:val="center"/>
        </w:trPr>
        <w:tc>
          <w:tcPr>
            <w:tcW w:w="541"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w:t>
            </w:r>
          </w:p>
        </w:tc>
        <w:tc>
          <w:tcPr>
            <w:tcW w:w="154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司法会计鉴定研讨班</w:t>
            </w:r>
          </w:p>
        </w:tc>
        <w:tc>
          <w:tcPr>
            <w:tcW w:w="3435"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1.司法会计鉴定的演进；</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2.司法会计鉴定人员的能力框架；</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3.主要经济犯罪行为及其财务特征；</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4.司法会计鉴定技术规范；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5.电子证据的保全与取证；</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6.欺诈侦测的大数据方法；</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7.司法会计鉴定实务操作案例；</w:t>
            </w:r>
            <w:r>
              <w:rPr>
                <w:rStyle w:val="8"/>
                <w:lang w:val="en-US" w:eastAsia="zh-CN" w:bidi="ar"/>
              </w:rPr>
              <w:br w:type="textWrapping"/>
            </w:r>
            <w:r>
              <w:rPr>
                <w:rStyle w:val="8"/>
                <w:lang w:val="en-US" w:eastAsia="zh-CN" w:bidi="ar"/>
              </w:rPr>
              <w:t>8.专题研讨。</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公安部门、检察院、高等院校、会计师事务所</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提升注册会计师对司法会计鉴定有关政策、业务开展和操作规程的理解，提升会计师事务所高端业务开发能力</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1035"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研讨班</w:t>
            </w:r>
          </w:p>
        </w:tc>
        <w:tc>
          <w:tcPr>
            <w:tcW w:w="55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4+1天</w:t>
            </w:r>
          </w:p>
        </w:tc>
        <w:tc>
          <w:tcPr>
            <w:tcW w:w="578"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w:t>
            </w:r>
          </w:p>
        </w:tc>
        <w:tc>
          <w:tcPr>
            <w:tcW w:w="65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11月</w:t>
            </w:r>
          </w:p>
        </w:tc>
        <w:tc>
          <w:tcPr>
            <w:tcW w:w="59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武汉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56" w:hRule="atLeast"/>
          <w:jc w:val="center"/>
        </w:trPr>
        <w:tc>
          <w:tcPr>
            <w:tcW w:w="541"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w:t>
            </w:r>
          </w:p>
        </w:tc>
        <w:tc>
          <w:tcPr>
            <w:tcW w:w="154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部门负责人级别以上人员</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管理咨询业务研讨班</w:t>
            </w:r>
          </w:p>
        </w:tc>
        <w:tc>
          <w:tcPr>
            <w:tcW w:w="3435"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1.业财融合与价值创造；</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2.企业内控流程再造与精益管理；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3.供应链金融；</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4.阿米巴经营；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5.XBRL体验课程；</w:t>
            </w:r>
            <w:r>
              <w:rPr>
                <w:rFonts w:hint="eastAsia" w:ascii="仿宋" w:hAnsi="仿宋" w:eastAsia="仿宋" w:cs="仿宋"/>
                <w:i w:val="0"/>
                <w:color w:val="000000"/>
                <w:kern w:val="0"/>
                <w:sz w:val="22"/>
                <w:szCs w:val="22"/>
                <w:u w:val="none"/>
                <w:lang w:val="en-US" w:eastAsia="zh-CN" w:bidi="ar"/>
              </w:rPr>
              <w:br w:type="textWrapping"/>
            </w:r>
            <w:r>
              <w:rPr>
                <w:rStyle w:val="8"/>
                <w:lang w:val="en-US" w:eastAsia="zh-CN" w:bidi="ar"/>
              </w:rPr>
              <w:t>6.现场教学：企业实践与创新。</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证监会、上交所、上海会院、会计师事务所</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深化注册会计师对当前企业关注的前沿问题的了解，帮助其掌握相应的咨询业务经验知识和技能，提高注册会计师开展咨询业务能力</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1035"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研讨班</w:t>
            </w:r>
          </w:p>
        </w:tc>
        <w:tc>
          <w:tcPr>
            <w:tcW w:w="55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578"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65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11月</w:t>
            </w:r>
          </w:p>
        </w:tc>
        <w:tc>
          <w:tcPr>
            <w:tcW w:w="59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541"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w:t>
            </w:r>
          </w:p>
        </w:tc>
        <w:tc>
          <w:tcPr>
            <w:tcW w:w="154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涉税业务咨询培训班</w:t>
            </w:r>
          </w:p>
        </w:tc>
        <w:tc>
          <w:tcPr>
            <w:tcW w:w="3435"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1.十八大以来国家经济财税形势与税收热点问题；</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2.中国税收格局与企业发展；</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3.“营改增”政策解读；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4.税收筹划及风险管理；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5.资本运作和并购重组中的税务问题；</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6.反避税调查；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7.破产业务中的税务问题；</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8.中外税制比较（欧盟、美国、加拿大税制详解）；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9.企业跨国投资税收法律风险规避；</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10.涉税案件调查；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11.涉外经济区税收管理方案；</w:t>
            </w:r>
            <w:r>
              <w:rPr>
                <w:rFonts w:hint="eastAsia" w:ascii="仿宋" w:hAnsi="仿宋" w:eastAsia="仿宋" w:cs="仿宋"/>
                <w:i w:val="0"/>
                <w:color w:val="000000"/>
                <w:kern w:val="0"/>
                <w:sz w:val="22"/>
                <w:szCs w:val="22"/>
                <w:u w:val="none"/>
                <w:lang w:val="en-US" w:eastAsia="zh-CN" w:bidi="ar"/>
              </w:rPr>
              <w:br w:type="textWrapping"/>
            </w:r>
            <w:r>
              <w:rPr>
                <w:rStyle w:val="8"/>
                <w:lang w:val="en-US" w:eastAsia="zh-CN" w:bidi="ar"/>
              </w:rPr>
              <w:t>12.现场教学：专题研讨。</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财政部门、税务部门、税务研究所、扬州/无锡税务学院、上海会院、会计师事务所</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适应国家对注册税务师资格政策调整和会计师事务所从事多元化业务的要求，提升注册会计师对涉税业务相关规则体系、处理原则及工作规程的理解，培养涉税咨询领域高端人才</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1035"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培训班（长期）</w:t>
            </w:r>
          </w:p>
        </w:tc>
        <w:tc>
          <w:tcPr>
            <w:tcW w:w="55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15天</w:t>
            </w:r>
          </w:p>
        </w:tc>
        <w:tc>
          <w:tcPr>
            <w:tcW w:w="578"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w:t>
            </w:r>
          </w:p>
        </w:tc>
        <w:tc>
          <w:tcPr>
            <w:tcW w:w="65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8月</w:t>
            </w:r>
          </w:p>
        </w:tc>
        <w:tc>
          <w:tcPr>
            <w:tcW w:w="59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1" w:hRule="atLeast"/>
          <w:jc w:val="center"/>
        </w:trPr>
        <w:tc>
          <w:tcPr>
            <w:tcW w:w="541"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w:t>
            </w:r>
          </w:p>
        </w:tc>
        <w:tc>
          <w:tcPr>
            <w:tcW w:w="154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中小所注册会计师（定向招生）</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小企业审计培训班</w:t>
            </w:r>
          </w:p>
        </w:tc>
        <w:tc>
          <w:tcPr>
            <w:tcW w:w="3435"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1.会计准则最新修订及准则执行中的问题案例分析；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2.审计准则最新修订；</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3.小企业会计准则；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4.小企业财报要点与审计案例解析；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5.小企业审计；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6.新审计报告系列准则讲解；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7.注册会计师职业行为修养与沟通。</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中注协、上海会院、高等院校、会计师事务所</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保持中注协对中小会计师事务所培训的政策支持力度，提升中小会计师事务所注册会计师对小企业会计准则、内部控制、审计要点新变化的理解，提高其执业能力</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1035"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w:t>
            </w:r>
          </w:p>
        </w:tc>
        <w:tc>
          <w:tcPr>
            <w:tcW w:w="55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578"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150</w:t>
            </w:r>
          </w:p>
        </w:tc>
        <w:tc>
          <w:tcPr>
            <w:tcW w:w="65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10月</w:t>
            </w:r>
          </w:p>
        </w:tc>
        <w:tc>
          <w:tcPr>
            <w:tcW w:w="59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08" w:hRule="atLeast"/>
          <w:jc w:val="center"/>
        </w:trPr>
        <w:tc>
          <w:tcPr>
            <w:tcW w:w="541"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w:t>
            </w:r>
          </w:p>
        </w:tc>
        <w:tc>
          <w:tcPr>
            <w:tcW w:w="154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企业并购重组业务培训班</w:t>
            </w:r>
          </w:p>
        </w:tc>
        <w:tc>
          <w:tcPr>
            <w:tcW w:w="3435"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1.企业并购重组概述；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2.企业并购重组的估值问题；</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3.企业并购重组的财务问题；</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4.企业并购重组的税务问题；</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5.企业并购重组的法律问题。</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上交所、上海会院、会计师事务所、律师事务所</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提升注册会计师对企业并购重组中各类问题的了解，使其对企业并购重组业务有初步掌握</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1035"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w:t>
            </w:r>
          </w:p>
        </w:tc>
        <w:tc>
          <w:tcPr>
            <w:tcW w:w="55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3+2天</w:t>
            </w:r>
          </w:p>
        </w:tc>
        <w:tc>
          <w:tcPr>
            <w:tcW w:w="578"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w:t>
            </w:r>
          </w:p>
        </w:tc>
        <w:tc>
          <w:tcPr>
            <w:tcW w:w="65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8月</w:t>
            </w:r>
          </w:p>
        </w:tc>
        <w:tc>
          <w:tcPr>
            <w:tcW w:w="59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42" w:hRule="atLeast"/>
          <w:jc w:val="center"/>
        </w:trPr>
        <w:tc>
          <w:tcPr>
            <w:tcW w:w="541"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w:t>
            </w:r>
          </w:p>
        </w:tc>
        <w:tc>
          <w:tcPr>
            <w:tcW w:w="154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大型会计师事务所经理级别以上人员</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管理会计专题培训班</w:t>
            </w:r>
          </w:p>
        </w:tc>
        <w:tc>
          <w:tcPr>
            <w:tcW w:w="3435"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1.基于全价值链的成本管理；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2.企业战略绩效管理；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3.决定性竞争优势管理会计；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4.管理会计企业实践案例。</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财政部、上海会院、高等院校、会计师事务所</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提升注册会计师对管理会计相关内容的理解，推动会计师事务所做好管理会计咨询服务</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1035"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w:t>
            </w:r>
          </w:p>
        </w:tc>
        <w:tc>
          <w:tcPr>
            <w:tcW w:w="55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3+2天</w:t>
            </w:r>
          </w:p>
        </w:tc>
        <w:tc>
          <w:tcPr>
            <w:tcW w:w="578"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w:t>
            </w:r>
          </w:p>
        </w:tc>
        <w:tc>
          <w:tcPr>
            <w:tcW w:w="65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10月</w:t>
            </w:r>
          </w:p>
        </w:tc>
        <w:tc>
          <w:tcPr>
            <w:tcW w:w="59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3" w:hRule="atLeast"/>
          <w:jc w:val="center"/>
        </w:trPr>
        <w:tc>
          <w:tcPr>
            <w:tcW w:w="541"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w:t>
            </w:r>
          </w:p>
        </w:tc>
        <w:tc>
          <w:tcPr>
            <w:tcW w:w="154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审计准则与会计准则培训班</w:t>
            </w:r>
          </w:p>
        </w:tc>
        <w:tc>
          <w:tcPr>
            <w:tcW w:w="3435"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1.新审计报告系列准则讲解；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2.会计准则最新修订及准则执行中的问题案例分析；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3.小企业财报要点与审计案例解析；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4.注册会计师职业道德。</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中注协、上海会院、高等院校、会计师事务所</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提升注册会计师对小企业会计准则、内部控制、审计要点新变化的理解</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1035"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w:t>
            </w:r>
          </w:p>
        </w:tc>
        <w:tc>
          <w:tcPr>
            <w:tcW w:w="55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3+2天</w:t>
            </w:r>
          </w:p>
        </w:tc>
        <w:tc>
          <w:tcPr>
            <w:tcW w:w="578"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w:t>
            </w:r>
          </w:p>
        </w:tc>
        <w:tc>
          <w:tcPr>
            <w:tcW w:w="65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10月</w:t>
            </w:r>
          </w:p>
        </w:tc>
        <w:tc>
          <w:tcPr>
            <w:tcW w:w="59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13" w:hRule="atLeast"/>
          <w:jc w:val="center"/>
        </w:trPr>
        <w:tc>
          <w:tcPr>
            <w:tcW w:w="541"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w:t>
            </w:r>
          </w:p>
        </w:tc>
        <w:tc>
          <w:tcPr>
            <w:tcW w:w="154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新三板（挂牌）上市专题培训班</w:t>
            </w:r>
          </w:p>
        </w:tc>
        <w:tc>
          <w:tcPr>
            <w:tcW w:w="3435"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1.多层次资本市场和企业上市选择；</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2.企业上市（挂牌）财务问题；</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3.企业上市（挂牌）税务问题；</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4.企业上市（挂牌）法律问题；</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5.企业股权激励实务；</w:t>
            </w:r>
            <w:r>
              <w:rPr>
                <w:rFonts w:hint="eastAsia" w:ascii="仿宋" w:hAnsi="仿宋" w:eastAsia="仿宋" w:cs="仿宋"/>
                <w:i w:val="0"/>
                <w:color w:val="000000"/>
                <w:kern w:val="0"/>
                <w:sz w:val="22"/>
                <w:szCs w:val="22"/>
                <w:u w:val="none"/>
                <w:lang w:val="en-US" w:eastAsia="zh-CN" w:bidi="ar"/>
              </w:rPr>
              <w:br w:type="textWrapping"/>
            </w:r>
            <w:r>
              <w:rPr>
                <w:rStyle w:val="8"/>
                <w:lang w:val="en-US" w:eastAsia="zh-CN" w:bidi="ar"/>
              </w:rPr>
              <w:t>6.企业挂牌上市后的投融资与市值管理。</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上交所、高等院校、会计师事务所、律师事务所</w:t>
            </w:r>
            <w:bookmarkStart w:id="0" w:name="_GoBack"/>
            <w:bookmarkEnd w:id="0"/>
            <w:r>
              <w:rPr>
                <w:rFonts w:hint="eastAsia" w:ascii="仿宋" w:hAnsi="仿宋" w:eastAsia="仿宋" w:cs="仿宋"/>
                <w:i w:val="0"/>
                <w:color w:val="000000"/>
                <w:kern w:val="0"/>
                <w:sz w:val="22"/>
                <w:szCs w:val="22"/>
                <w:u w:val="none"/>
                <w:lang w:val="en-US" w:eastAsia="zh-CN" w:bidi="ar"/>
              </w:rPr>
              <w:t>、投行</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提升注册会计师对新三板挂牌上市的业务承接能力，为会计师事务所承办新三板业务提供指导，促进相关专业人才培养</w:t>
            </w:r>
          </w:p>
        </w:tc>
        <w:tc>
          <w:tcPr>
            <w:tcW w:w="132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中注协委托上海会院</w:t>
            </w:r>
          </w:p>
        </w:tc>
        <w:tc>
          <w:tcPr>
            <w:tcW w:w="1035"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w:t>
            </w:r>
          </w:p>
        </w:tc>
        <w:tc>
          <w:tcPr>
            <w:tcW w:w="55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5天</w:t>
            </w:r>
          </w:p>
        </w:tc>
        <w:tc>
          <w:tcPr>
            <w:tcW w:w="578"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w:t>
            </w:r>
          </w:p>
        </w:tc>
        <w:tc>
          <w:tcPr>
            <w:tcW w:w="654"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11月</w:t>
            </w:r>
          </w:p>
        </w:tc>
        <w:tc>
          <w:tcPr>
            <w:tcW w:w="590" w:type="dxa"/>
            <w:tcBorders>
              <w:top w:val="single" w:color="000000" w:sz="4" w:space="0"/>
              <w:left w:val="single" w:color="000000" w:sz="4" w:space="0"/>
              <w:bottom w:val="single" w:color="000000" w:sz="4" w:space="0"/>
              <w:right w:val="single" w:color="000000" w:sz="4" w:space="0"/>
            </w:tcBorders>
            <w:shd w:val="clear" w:color="auto" w:fill="C7EDCC"/>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上海</w:t>
            </w:r>
          </w:p>
        </w:tc>
      </w:tr>
    </w:tbl>
    <w:p>
      <w:pPr>
        <w:spacing w:line="600" w:lineRule="exact"/>
        <w:jc w:val="center"/>
        <w:rPr>
          <w:rFonts w:hint="eastAsia" w:ascii="宋体" w:hAnsi="宋体"/>
          <w:b/>
          <w:sz w:val="36"/>
          <w:szCs w:val="36"/>
        </w:rPr>
      </w:pPr>
    </w:p>
    <w:p/>
    <w:sectPr>
      <w:footerReference r:id="rId3" w:type="default"/>
      <w:pgSz w:w="16838" w:h="11906" w:orient="landscape"/>
      <w:pgMar w:top="1800" w:right="1440" w:bottom="1800" w:left="1440" w:header="851" w:footer="992" w:gutter="0"/>
      <w:pgNumType w:fmt="decimal" w:start="4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12400489"/>
                </w:sdtPr>
                <w:sdtContent>
                  <w:p>
                    <w:pPr>
                      <w:pStyle w:val="2"/>
                      <w:jc w:val="center"/>
                    </w:pPr>
                    <w:r>
                      <w:fldChar w:fldCharType="begin"/>
                    </w:r>
                    <w:r>
                      <w:instrText xml:space="preserve"> PAGE   \* MERGEFORMAT </w:instrText>
                    </w:r>
                    <w:r>
                      <w:fldChar w:fldCharType="separate"/>
                    </w:r>
                    <w:r>
                      <w:rPr>
                        <w:lang w:val="zh-CN"/>
                      </w:rPr>
                      <w:t>50</w:t>
                    </w:r>
                    <w:r>
                      <w:rPr>
                        <w:lang w:val="zh-CN"/>
                      </w:rPr>
                      <w:fldChar w:fldCharType="end"/>
                    </w:r>
                  </w:p>
                </w:sdtContent>
              </w:sdt>
              <w:p/>
            </w:txbxContent>
          </v:textbox>
        </v:shape>
      </w:pic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F5AEC"/>
    <w:rsid w:val="001F5AEC"/>
    <w:rsid w:val="005315F5"/>
    <w:rsid w:val="005561F5"/>
    <w:rsid w:val="00B728FF"/>
    <w:rsid w:val="00BC33C8"/>
    <w:rsid w:val="00C273E4"/>
    <w:rsid w:val="00CE46E7"/>
    <w:rsid w:val="00D32A8C"/>
    <w:rsid w:val="00F25C36"/>
    <w:rsid w:val="20D41047"/>
    <w:rsid w:val="54B062DC"/>
    <w:rsid w:val="56970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qFormat/>
    <w:uiPriority w:val="99"/>
    <w:rPr>
      <w:sz w:val="18"/>
      <w:szCs w:val="18"/>
    </w:rPr>
  </w:style>
  <w:style w:type="character" w:customStyle="1" w:styleId="8">
    <w:name w:val="font11"/>
    <w:basedOn w:val="4"/>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633</Words>
  <Characters>3611</Characters>
  <Lines>30</Lines>
  <Paragraphs>8</Paragraphs>
  <ScaleCrop>false</ScaleCrop>
  <LinksUpToDate>false</LinksUpToDate>
  <CharactersWithSpaces>4236</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2016-04-27T07:14:00Z</dcterms:created>
  <dc:creator>hp</dc:creator>
  <cp:lastModifiedBy>hp</cp:lastModifiedBy>
  <dcterms:modified xsi:type="dcterms:W3CDTF">2017-04-24T08:42:38Z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