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12" w:rsidRPr="00827152" w:rsidRDefault="00DF5F12" w:rsidP="00827152">
      <w:pPr>
        <w:spacing w:line="600" w:lineRule="exact"/>
        <w:rPr>
          <w:rFonts w:ascii="仿宋_GB2312" w:eastAsia="仿宋_GB2312" w:hAnsi="Times New Roman" w:cs="Times New Roman"/>
          <w:sz w:val="30"/>
          <w:szCs w:val="30"/>
        </w:rPr>
      </w:pPr>
      <w:r w:rsidRPr="00827152">
        <w:rPr>
          <w:rFonts w:ascii="仿宋_GB2312" w:eastAsia="仿宋_GB2312" w:hAnsi="Times New Roman" w:cs="Times New Roman" w:hint="eastAsia"/>
          <w:sz w:val="30"/>
          <w:szCs w:val="30"/>
        </w:rPr>
        <w:t>附件2：</w:t>
      </w:r>
    </w:p>
    <w:p w:rsidR="00CE1E29" w:rsidRPr="00827152" w:rsidRDefault="00DF5F12" w:rsidP="00827152">
      <w:pPr>
        <w:spacing w:line="60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827152">
        <w:rPr>
          <w:rFonts w:ascii="宋体" w:eastAsia="宋体" w:hAnsi="宋体" w:cs="Times New Roman" w:hint="eastAsia"/>
          <w:b/>
          <w:sz w:val="36"/>
          <w:szCs w:val="36"/>
        </w:rPr>
        <w:t>2016年度中国注册会计师协会远程（视频）培训课目表（共5期）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/>
      </w:tblPr>
      <w:tblGrid>
        <w:gridCol w:w="851"/>
        <w:gridCol w:w="980"/>
        <w:gridCol w:w="952"/>
        <w:gridCol w:w="4305"/>
        <w:gridCol w:w="1276"/>
        <w:gridCol w:w="2017"/>
        <w:gridCol w:w="959"/>
        <w:gridCol w:w="709"/>
        <w:gridCol w:w="709"/>
        <w:gridCol w:w="717"/>
        <w:gridCol w:w="766"/>
        <w:gridCol w:w="785"/>
      </w:tblGrid>
      <w:tr w:rsidR="00DF5F12" w:rsidRPr="00DF5F12" w:rsidTr="003D0827">
        <w:trPr>
          <w:trHeight w:val="825"/>
          <w:tblHeader/>
        </w:trPr>
        <w:tc>
          <w:tcPr>
            <w:tcW w:w="851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80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参考培训对象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培训班名称</w:t>
            </w:r>
          </w:p>
        </w:tc>
        <w:tc>
          <w:tcPr>
            <w:tcW w:w="4305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1276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授课师资</w:t>
            </w:r>
          </w:p>
        </w:tc>
        <w:tc>
          <w:tcPr>
            <w:tcW w:w="2017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培训目标</w:t>
            </w:r>
          </w:p>
        </w:tc>
        <w:tc>
          <w:tcPr>
            <w:tcW w:w="959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培训方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班型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培训天数</w:t>
            </w:r>
          </w:p>
        </w:tc>
        <w:tc>
          <w:tcPr>
            <w:tcW w:w="717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班级规模</w:t>
            </w:r>
          </w:p>
        </w:tc>
        <w:tc>
          <w:tcPr>
            <w:tcW w:w="766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785" w:type="dxa"/>
            <w:shd w:val="clear" w:color="000000" w:fill="auto"/>
            <w:vAlign w:val="center"/>
            <w:hideMark/>
          </w:tcPr>
          <w:p w:rsidR="00DF5F12" w:rsidRPr="00DF5F12" w:rsidRDefault="00DF5F12" w:rsidP="00DF5F1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F5F1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:rsidR="00DF5F12" w:rsidRPr="00DF5F12" w:rsidTr="003D0827">
        <w:trPr>
          <w:trHeight w:val="1755"/>
        </w:trPr>
        <w:tc>
          <w:tcPr>
            <w:tcW w:w="851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风险导向审计与职业判断培训班</w:t>
            </w:r>
          </w:p>
        </w:tc>
        <w:tc>
          <w:tcPr>
            <w:tcW w:w="430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1.职业怀疑框架与近期资本市场舞弊案例；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2.审计计划及风险识别；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3.审计程序的进一步设计与执行；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4.事务所审计底稿审核；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5.综合风险评估。</w:t>
            </w:r>
          </w:p>
        </w:tc>
        <w:tc>
          <w:tcPr>
            <w:tcW w:w="127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行业领军（后备）人才及财政部领军人才特殊支持计划人选</w:t>
            </w:r>
          </w:p>
        </w:tc>
        <w:tc>
          <w:tcPr>
            <w:tcW w:w="20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强化事务所对风险导向审计重点环节把控，提升注册会计师对审计标准、审计程序等方面的理解</w:t>
            </w:r>
          </w:p>
        </w:tc>
        <w:tc>
          <w:tcPr>
            <w:tcW w:w="95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远程培训班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3天</w:t>
            </w:r>
          </w:p>
        </w:tc>
        <w:tc>
          <w:tcPr>
            <w:tcW w:w="7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76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5月10-12日</w:t>
            </w:r>
          </w:p>
        </w:tc>
        <w:tc>
          <w:tcPr>
            <w:tcW w:w="78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DF5F12" w:rsidRPr="00DF5F12" w:rsidTr="003D0827">
        <w:trPr>
          <w:trHeight w:val="2964"/>
        </w:trPr>
        <w:tc>
          <w:tcPr>
            <w:tcW w:w="851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财政预算评审与绩效评价培训班</w:t>
            </w:r>
          </w:p>
        </w:tc>
        <w:tc>
          <w:tcPr>
            <w:tcW w:w="430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1.财政投资绩效评价操作规程及文书写作；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2.重庆轨道交通财政投资绩效评价案例分析；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3.财政管理与财政投资绩效评价；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4.财政投资绩效评价指标体系设计；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5.财政预算评审；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6.财政预算决算审计；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7.部门预算编制与审核；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8.如何审查政府预算与部门预算；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9.财政支出绩效评价实务与案例。</w:t>
            </w:r>
          </w:p>
        </w:tc>
        <w:tc>
          <w:tcPr>
            <w:tcW w:w="127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中国财政科学研究院、中注协、高等院校、会计师事务所</w:t>
            </w:r>
          </w:p>
        </w:tc>
        <w:tc>
          <w:tcPr>
            <w:tcW w:w="20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推动注册会计师适应财政体制改革，提升事务所开展财政预算评审及绩效评价业务的实战能力</w:t>
            </w:r>
          </w:p>
        </w:tc>
        <w:tc>
          <w:tcPr>
            <w:tcW w:w="95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远程培训班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7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76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6月20-24日</w:t>
            </w:r>
          </w:p>
        </w:tc>
        <w:tc>
          <w:tcPr>
            <w:tcW w:w="78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DF5F12" w:rsidRPr="00DF5F12" w:rsidTr="003D0827">
        <w:trPr>
          <w:trHeight w:val="2016"/>
        </w:trPr>
        <w:tc>
          <w:tcPr>
            <w:tcW w:w="851" w:type="dxa"/>
            <w:shd w:val="clear" w:color="000000" w:fill="auto"/>
            <w:vAlign w:val="center"/>
            <w:hideMark/>
          </w:tcPr>
          <w:p w:rsidR="00DF5F12" w:rsidRPr="00DF5F12" w:rsidRDefault="003D0827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980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会计与审计准则培训班</w:t>
            </w:r>
          </w:p>
        </w:tc>
        <w:tc>
          <w:tcPr>
            <w:tcW w:w="430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1.企业会计准则最新变化及案例分析；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2.国际审计（报告）标准改革讲解（7项准则）；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3.审计准则问题解答。</w:t>
            </w:r>
          </w:p>
        </w:tc>
        <w:tc>
          <w:tcPr>
            <w:tcW w:w="127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财政部、中注协、会计师事务所</w:t>
            </w:r>
          </w:p>
        </w:tc>
        <w:tc>
          <w:tcPr>
            <w:tcW w:w="20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kern w:val="0"/>
                <w:sz w:val="22"/>
              </w:rPr>
              <w:t>提升注册会计师对企业会计准则与审计准则的最新变化的系统理解，使其掌握实务案例的技巧，提高其执业能力</w:t>
            </w:r>
          </w:p>
        </w:tc>
        <w:tc>
          <w:tcPr>
            <w:tcW w:w="95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远程培训班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3天</w:t>
            </w:r>
          </w:p>
        </w:tc>
        <w:tc>
          <w:tcPr>
            <w:tcW w:w="7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76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7月26-28日</w:t>
            </w:r>
          </w:p>
        </w:tc>
        <w:tc>
          <w:tcPr>
            <w:tcW w:w="78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DF5F12" w:rsidRPr="00DF5F12" w:rsidTr="003D0827">
        <w:trPr>
          <w:trHeight w:val="2655"/>
        </w:trPr>
        <w:tc>
          <w:tcPr>
            <w:tcW w:w="851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会计师事务所党组织书记及党务工作者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行业党组织书记能力建设培训班</w:t>
            </w:r>
          </w:p>
        </w:tc>
        <w:tc>
          <w:tcPr>
            <w:tcW w:w="430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1.《关于加强社会组织党的建设工作的意见（试行）》解读；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2.《关于加强和改进党的群团工作的意见 》解读；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3.如何开展“两学一做”学习教育；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4.会计师事务所支部工作法经验介绍；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5.新形势下“从严治党”对注册会计师行业的要求；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6.习总书记系列讲话学习。</w:t>
            </w:r>
          </w:p>
        </w:tc>
        <w:tc>
          <w:tcPr>
            <w:tcW w:w="127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中注协、党校、会计师事务所</w:t>
            </w:r>
          </w:p>
        </w:tc>
        <w:tc>
          <w:tcPr>
            <w:tcW w:w="20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贯彻学习中央有关精神，提高事务所党组织书记政治水平，推动行业党的建设</w:t>
            </w:r>
          </w:p>
        </w:tc>
        <w:tc>
          <w:tcPr>
            <w:tcW w:w="95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远程培训班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3天</w:t>
            </w:r>
          </w:p>
        </w:tc>
        <w:tc>
          <w:tcPr>
            <w:tcW w:w="7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76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8月2-4日</w:t>
            </w:r>
          </w:p>
        </w:tc>
        <w:tc>
          <w:tcPr>
            <w:tcW w:w="78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DF5F12" w:rsidRPr="00DF5F12" w:rsidTr="003D0827">
        <w:trPr>
          <w:trHeight w:val="1965"/>
        </w:trPr>
        <w:tc>
          <w:tcPr>
            <w:tcW w:w="851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合伙人级别人员</w:t>
            </w:r>
          </w:p>
        </w:tc>
        <w:tc>
          <w:tcPr>
            <w:tcW w:w="952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宏观形势及政策解读培训班</w:t>
            </w:r>
          </w:p>
        </w:tc>
        <w:tc>
          <w:tcPr>
            <w:tcW w:w="430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1.国家“十三五”规划（纲要）解读；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2.“一带一路”战略解读；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3.会计师事务所信息化建设与专业服务；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4.“竞争性磋商”采购方式解读；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5.区域性股权交易市场（四板）业务解读；</w:t>
            </w: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6.注册会计师的法律责任。</w:t>
            </w:r>
          </w:p>
        </w:tc>
        <w:tc>
          <w:tcPr>
            <w:tcW w:w="127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有关部委、研究机构、中注协、高等院校、会计师事务所</w:t>
            </w:r>
          </w:p>
        </w:tc>
        <w:tc>
          <w:tcPr>
            <w:tcW w:w="20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提升事务所合伙人对国家宏观形势、行业相关政策形势的理解，强化注册会计师的法律责任意识</w:t>
            </w:r>
          </w:p>
        </w:tc>
        <w:tc>
          <w:tcPr>
            <w:tcW w:w="95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远程培训班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3天</w:t>
            </w:r>
          </w:p>
        </w:tc>
        <w:tc>
          <w:tcPr>
            <w:tcW w:w="717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766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10月25-27日</w:t>
            </w:r>
          </w:p>
        </w:tc>
        <w:tc>
          <w:tcPr>
            <w:tcW w:w="785" w:type="dxa"/>
            <w:shd w:val="clear" w:color="000000" w:fill="auto"/>
            <w:vAlign w:val="center"/>
            <w:hideMark/>
          </w:tcPr>
          <w:p w:rsidR="00DF5F12" w:rsidRPr="00DF5F12" w:rsidRDefault="00DF5F12" w:rsidP="008271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F5F1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</w:t>
            </w:r>
          </w:p>
        </w:tc>
      </w:tr>
    </w:tbl>
    <w:p w:rsidR="00DF5F12" w:rsidRPr="00DF5F12" w:rsidRDefault="00DF5F12" w:rsidP="00827152">
      <w:pPr>
        <w:rPr>
          <w:sz w:val="32"/>
          <w:szCs w:val="32"/>
        </w:rPr>
      </w:pPr>
    </w:p>
    <w:sectPr w:rsidR="00DF5F12" w:rsidRPr="00DF5F12" w:rsidSect="00C20BF5">
      <w:footerReference w:type="default" r:id="rId6"/>
      <w:pgSz w:w="16838" w:h="11906" w:orient="landscape"/>
      <w:pgMar w:top="1701" w:right="1440" w:bottom="1797" w:left="1440" w:header="851" w:footer="992" w:gutter="0"/>
      <w:pgNumType w:star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382" w:rsidRDefault="003E7382" w:rsidP="00DF5F12">
      <w:r>
        <w:separator/>
      </w:r>
    </w:p>
  </w:endnote>
  <w:endnote w:type="continuationSeparator" w:id="1">
    <w:p w:rsidR="003E7382" w:rsidRDefault="003E7382" w:rsidP="00DF5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0483"/>
      <w:docPartObj>
        <w:docPartGallery w:val="Page Numbers (Bottom of Page)"/>
        <w:docPartUnique/>
      </w:docPartObj>
    </w:sdtPr>
    <w:sdtContent>
      <w:p w:rsidR="00C20BF5" w:rsidRDefault="007A2310">
        <w:pPr>
          <w:pStyle w:val="a4"/>
          <w:jc w:val="center"/>
        </w:pPr>
        <w:fldSimple w:instr=" PAGE   \* MERGEFORMAT ">
          <w:r w:rsidR="003D0827" w:rsidRPr="003D0827">
            <w:rPr>
              <w:noProof/>
              <w:lang w:val="zh-CN"/>
            </w:rPr>
            <w:t>16</w:t>
          </w:r>
        </w:fldSimple>
      </w:p>
    </w:sdtContent>
  </w:sdt>
  <w:p w:rsidR="00C20BF5" w:rsidRDefault="00C20B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382" w:rsidRDefault="003E7382" w:rsidP="00DF5F12">
      <w:r>
        <w:separator/>
      </w:r>
    </w:p>
  </w:footnote>
  <w:footnote w:type="continuationSeparator" w:id="1">
    <w:p w:rsidR="003E7382" w:rsidRDefault="003E7382" w:rsidP="00DF5F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F12"/>
    <w:rsid w:val="0025421B"/>
    <w:rsid w:val="003D0827"/>
    <w:rsid w:val="003E7071"/>
    <w:rsid w:val="003E7382"/>
    <w:rsid w:val="007A2310"/>
    <w:rsid w:val="00827152"/>
    <w:rsid w:val="00C20BF5"/>
    <w:rsid w:val="00CE1E29"/>
    <w:rsid w:val="00DF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F12"/>
    <w:rPr>
      <w:sz w:val="18"/>
      <w:szCs w:val="18"/>
    </w:rPr>
  </w:style>
  <w:style w:type="paragraph" w:styleId="a5">
    <w:name w:val="No Spacing"/>
    <w:link w:val="Char1"/>
    <w:uiPriority w:val="1"/>
    <w:qFormat/>
    <w:rsid w:val="00C20BF5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C20BF5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2016-04-27T06:23:00Z</dcterms:created>
  <dcterms:modified xsi:type="dcterms:W3CDTF">2016-04-28T02:37:00Z</dcterms:modified>
</cp:coreProperties>
</file>