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66" w:rsidRPr="00360E66" w:rsidRDefault="00360E66" w:rsidP="00D30810">
      <w:pPr>
        <w:spacing w:line="600" w:lineRule="exact"/>
        <w:rPr>
          <w:rFonts w:ascii="仿宋_GB2312" w:eastAsia="仿宋_GB2312" w:hAnsi="Times New Roman" w:cs="Times New Roman"/>
          <w:sz w:val="30"/>
          <w:szCs w:val="30"/>
        </w:rPr>
      </w:pPr>
      <w:r w:rsidRPr="00360E66">
        <w:rPr>
          <w:rFonts w:ascii="仿宋_GB2312" w:eastAsia="仿宋_GB2312" w:hAnsi="Times New Roman" w:cs="Times New Roman" w:hint="eastAsia"/>
          <w:sz w:val="30"/>
          <w:szCs w:val="30"/>
        </w:rPr>
        <w:t>附件3-1：</w:t>
      </w:r>
    </w:p>
    <w:p w:rsidR="00360E66" w:rsidRPr="00D30810" w:rsidRDefault="00360E66" w:rsidP="00D30810">
      <w:pPr>
        <w:spacing w:line="600" w:lineRule="exact"/>
        <w:jc w:val="center"/>
        <w:rPr>
          <w:rFonts w:ascii="宋体" w:eastAsia="宋体" w:hAnsi="宋体" w:cs="Times New Roman"/>
          <w:b/>
          <w:sz w:val="36"/>
          <w:szCs w:val="36"/>
        </w:rPr>
      </w:pPr>
      <w:r w:rsidRPr="00D30810">
        <w:rPr>
          <w:rFonts w:ascii="宋体" w:eastAsia="宋体" w:hAnsi="宋体" w:cs="Times New Roman" w:hint="eastAsia"/>
          <w:b/>
          <w:sz w:val="36"/>
          <w:szCs w:val="36"/>
        </w:rPr>
        <w:t>2016年度上海市注册会计师协会</w:t>
      </w:r>
    </w:p>
    <w:p w:rsidR="00360E66" w:rsidRDefault="00360E66" w:rsidP="00D30810">
      <w:pPr>
        <w:spacing w:line="600" w:lineRule="exact"/>
        <w:jc w:val="center"/>
        <w:rPr>
          <w:rFonts w:ascii="宋体" w:eastAsia="宋体" w:hAnsi="宋体" w:cs="Times New Roman"/>
          <w:b/>
          <w:sz w:val="36"/>
          <w:szCs w:val="36"/>
        </w:rPr>
      </w:pPr>
      <w:r w:rsidRPr="00D30810">
        <w:rPr>
          <w:rFonts w:ascii="宋体" w:eastAsia="宋体" w:hAnsi="宋体" w:cs="Times New Roman" w:hint="eastAsia"/>
          <w:b/>
          <w:sz w:val="36"/>
          <w:szCs w:val="36"/>
        </w:rPr>
        <w:t>助理审计人员面授培训计划</w:t>
      </w:r>
    </w:p>
    <w:p w:rsidR="00D30810" w:rsidRPr="00D30810" w:rsidRDefault="00D30810" w:rsidP="00D30810">
      <w:pPr>
        <w:spacing w:line="600" w:lineRule="exact"/>
        <w:jc w:val="center"/>
        <w:rPr>
          <w:rFonts w:ascii="宋体" w:eastAsia="宋体" w:hAnsi="宋体" w:cs="Times New Roman"/>
          <w:b/>
          <w:sz w:val="36"/>
          <w:szCs w:val="36"/>
        </w:rPr>
      </w:pPr>
    </w:p>
    <w:tbl>
      <w:tblPr>
        <w:tblW w:w="9946"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93"/>
        <w:gridCol w:w="1984"/>
        <w:gridCol w:w="5670"/>
        <w:gridCol w:w="1299"/>
      </w:tblGrid>
      <w:tr w:rsidR="00360E66" w:rsidRPr="00360E66" w:rsidTr="00D30810">
        <w:trPr>
          <w:trHeight w:val="170"/>
        </w:trPr>
        <w:tc>
          <w:tcPr>
            <w:tcW w:w="993" w:type="dxa"/>
            <w:shd w:val="clear" w:color="auto" w:fill="auto"/>
            <w:noWrap/>
            <w:vAlign w:val="center"/>
            <w:hideMark/>
          </w:tcPr>
          <w:p w:rsidR="00360E66" w:rsidRPr="00360E66" w:rsidRDefault="00FE5A74" w:rsidP="00360E66">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序号</w:t>
            </w:r>
          </w:p>
        </w:tc>
        <w:tc>
          <w:tcPr>
            <w:tcW w:w="1984" w:type="dxa"/>
            <w:shd w:val="clear" w:color="auto" w:fill="auto"/>
            <w:noWrap/>
            <w:vAlign w:val="center"/>
            <w:hideMark/>
          </w:tcPr>
          <w:p w:rsidR="00360E66" w:rsidRPr="00360E66" w:rsidRDefault="00360E66" w:rsidP="00360E66">
            <w:pPr>
              <w:widowControl/>
              <w:jc w:val="center"/>
              <w:rPr>
                <w:rFonts w:ascii="仿宋_GB2312" w:eastAsia="仿宋_GB2312" w:hAnsi="宋体" w:cs="宋体"/>
                <w:b/>
                <w:bCs/>
                <w:color w:val="000000"/>
                <w:kern w:val="0"/>
                <w:sz w:val="28"/>
                <w:szCs w:val="28"/>
              </w:rPr>
            </w:pPr>
            <w:r w:rsidRPr="00360E66">
              <w:rPr>
                <w:rFonts w:ascii="仿宋_GB2312" w:eastAsia="仿宋_GB2312" w:hAnsi="宋体" w:cs="宋体" w:hint="eastAsia"/>
                <w:b/>
                <w:bCs/>
                <w:color w:val="000000"/>
                <w:kern w:val="0"/>
                <w:sz w:val="28"/>
                <w:szCs w:val="28"/>
              </w:rPr>
              <w:t>日期</w:t>
            </w:r>
          </w:p>
        </w:tc>
        <w:tc>
          <w:tcPr>
            <w:tcW w:w="5670" w:type="dxa"/>
            <w:shd w:val="clear" w:color="auto" w:fill="auto"/>
            <w:noWrap/>
            <w:vAlign w:val="center"/>
            <w:hideMark/>
          </w:tcPr>
          <w:p w:rsidR="00360E66" w:rsidRPr="00360E66" w:rsidRDefault="00360E66" w:rsidP="00360E66">
            <w:pPr>
              <w:widowControl/>
              <w:jc w:val="center"/>
              <w:rPr>
                <w:rFonts w:ascii="仿宋_GB2312" w:eastAsia="仿宋_GB2312" w:hAnsi="宋体" w:cs="宋体"/>
                <w:b/>
                <w:bCs/>
                <w:color w:val="000000"/>
                <w:kern w:val="0"/>
                <w:sz w:val="28"/>
                <w:szCs w:val="28"/>
              </w:rPr>
            </w:pPr>
            <w:r w:rsidRPr="00360E66">
              <w:rPr>
                <w:rFonts w:ascii="仿宋_GB2312" w:eastAsia="仿宋_GB2312" w:hAnsi="宋体" w:cs="宋体" w:hint="eastAsia"/>
                <w:b/>
                <w:bCs/>
                <w:color w:val="000000"/>
                <w:kern w:val="0"/>
                <w:sz w:val="28"/>
                <w:szCs w:val="28"/>
              </w:rPr>
              <w:t>课程内容</w:t>
            </w:r>
          </w:p>
        </w:tc>
        <w:tc>
          <w:tcPr>
            <w:tcW w:w="1299" w:type="dxa"/>
            <w:shd w:val="clear" w:color="auto" w:fill="auto"/>
            <w:noWrap/>
            <w:vAlign w:val="center"/>
            <w:hideMark/>
          </w:tcPr>
          <w:p w:rsidR="00360E66" w:rsidRPr="00360E66" w:rsidRDefault="00360E66" w:rsidP="00360E66">
            <w:pPr>
              <w:widowControl/>
              <w:jc w:val="center"/>
              <w:rPr>
                <w:rFonts w:ascii="仿宋_GB2312" w:eastAsia="仿宋_GB2312" w:hAnsi="宋体" w:cs="宋体"/>
                <w:b/>
                <w:bCs/>
                <w:color w:val="000000"/>
                <w:kern w:val="0"/>
                <w:sz w:val="28"/>
                <w:szCs w:val="28"/>
              </w:rPr>
            </w:pPr>
            <w:r w:rsidRPr="00360E66">
              <w:rPr>
                <w:rFonts w:ascii="仿宋_GB2312" w:eastAsia="仿宋_GB2312" w:hAnsi="宋体" w:cs="宋体" w:hint="eastAsia"/>
                <w:b/>
                <w:bCs/>
                <w:color w:val="000000"/>
                <w:kern w:val="0"/>
                <w:sz w:val="28"/>
                <w:szCs w:val="28"/>
              </w:rPr>
              <w:t>教师</w:t>
            </w:r>
          </w:p>
        </w:tc>
      </w:tr>
      <w:tr w:rsidR="00360E66" w:rsidRPr="00360E66" w:rsidTr="00D30810">
        <w:trPr>
          <w:trHeight w:val="170"/>
        </w:trPr>
        <w:tc>
          <w:tcPr>
            <w:tcW w:w="993" w:type="dxa"/>
            <w:vMerge w:val="restart"/>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1</w:t>
            </w: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2016年5月16日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近期税收政策解读及实务操作</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胡越川</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2016年5月17日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《企业会计准则第33号——合并财务报表》应用案例</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李正华</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2016年5月18日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内控咨询业务拓展</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r>
      <w:tr w:rsidR="00360E66" w:rsidRPr="00360E66" w:rsidTr="00D30810">
        <w:trPr>
          <w:trHeight w:val="170"/>
        </w:trPr>
        <w:tc>
          <w:tcPr>
            <w:tcW w:w="993" w:type="dxa"/>
            <w:vMerge w:val="restart"/>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w:t>
            </w: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2016年6月6日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管理会计与管理咨询</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李敏</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2016年6月7日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环境与形势——审计从业人员的法律风险防范与法治思维建设</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贺伟跃</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2016年6月8日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《企业会计准则解释第7号》解读</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刁勇</w:t>
            </w:r>
          </w:p>
        </w:tc>
      </w:tr>
      <w:tr w:rsidR="00360E66" w:rsidRPr="00360E66" w:rsidTr="00D30810">
        <w:trPr>
          <w:trHeight w:val="170"/>
        </w:trPr>
        <w:tc>
          <w:tcPr>
            <w:tcW w:w="993" w:type="dxa"/>
            <w:vMerge w:val="restart"/>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3</w:t>
            </w: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2016年6月27日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近期税收政策解读及实务操作</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胡越川</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2016年6月28日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管理会计在企业增值服务中的运用</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侯幼祥</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2016年6月29日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《企业会计准则第2号——长期股权投资》应用案例</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李正华</w:t>
            </w:r>
          </w:p>
        </w:tc>
      </w:tr>
      <w:tr w:rsidR="00360E66" w:rsidRPr="00360E66" w:rsidTr="00D30810">
        <w:trPr>
          <w:trHeight w:val="170"/>
        </w:trPr>
        <w:tc>
          <w:tcPr>
            <w:tcW w:w="993" w:type="dxa"/>
            <w:vMerge w:val="restart"/>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4</w:t>
            </w: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2016年7月20日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财务分析与报表解读</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李敏</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2016年7月21日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中国注册会计师审计政策问题解答1——6号</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2016年7月22日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目标与任务——《关于完善审计制度若干重大问题的框架意见》的解读</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贺伟跃</w:t>
            </w:r>
          </w:p>
        </w:tc>
      </w:tr>
      <w:tr w:rsidR="00360E66" w:rsidRPr="00360E66" w:rsidTr="00D30810">
        <w:trPr>
          <w:trHeight w:val="170"/>
        </w:trPr>
        <w:tc>
          <w:tcPr>
            <w:tcW w:w="993" w:type="dxa"/>
            <w:vMerge w:val="restart"/>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5</w:t>
            </w: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2016年8月8日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内部控制审计的理论与实践</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侯幼祥</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2016年8月9日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企业重组并购中的会计审计问题</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刁勇</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2016年8月10日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《企业会计准则第39号——公允价值计量》解读</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李正华</w:t>
            </w:r>
          </w:p>
        </w:tc>
      </w:tr>
      <w:tr w:rsidR="00360E66" w:rsidRPr="00360E66" w:rsidTr="00D30810">
        <w:trPr>
          <w:trHeight w:val="170"/>
        </w:trPr>
        <w:tc>
          <w:tcPr>
            <w:tcW w:w="993" w:type="dxa"/>
            <w:vMerge w:val="restart"/>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6</w:t>
            </w: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2016年8月29日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环境与形势——审计从业人员的法律风险防范与法治思维建设</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贺伟跃</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2016年8月30日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管理会计与管理咨询</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李敏</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2016年8月31日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中国注册会计师审计政策问题解答7——13号</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r>
      <w:tr w:rsidR="00360E66" w:rsidRPr="00360E66" w:rsidTr="00D30810">
        <w:trPr>
          <w:trHeight w:val="170"/>
        </w:trPr>
        <w:tc>
          <w:tcPr>
            <w:tcW w:w="993" w:type="dxa"/>
            <w:vMerge w:val="restart"/>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7</w:t>
            </w: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2016年9月21日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近期税收政策解读及实务操作</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胡越川</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2016年9月22日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《企业会计准则第39号——公允价值计量》解读</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李正华</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2016年9月23日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中小企业融资管理</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张桂芳</w:t>
            </w:r>
          </w:p>
        </w:tc>
      </w:tr>
      <w:tr w:rsidR="00360E66" w:rsidRPr="00360E66" w:rsidTr="00D30810">
        <w:trPr>
          <w:trHeight w:val="170"/>
        </w:trPr>
        <w:tc>
          <w:tcPr>
            <w:tcW w:w="993" w:type="dxa"/>
            <w:vMerge w:val="restart"/>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8</w:t>
            </w: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2016年11月1日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《企业会计准则解释第7号》解读</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刁勇</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2016年11月2日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中国注册会计师审计政策问题解答7——13号</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2016年11月3日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目标与任务——《关于完善审计制度若干重大问题的框架意见》的解读</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贺伟跃</w:t>
            </w:r>
          </w:p>
        </w:tc>
      </w:tr>
      <w:tr w:rsidR="00360E66" w:rsidRPr="00360E66" w:rsidTr="00D30810">
        <w:trPr>
          <w:trHeight w:val="170"/>
        </w:trPr>
        <w:tc>
          <w:tcPr>
            <w:tcW w:w="993" w:type="dxa"/>
            <w:vMerge w:val="restart"/>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9</w:t>
            </w: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2016年11月28日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近期税收政策解读及实务操作</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胡越川</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2016年11月29日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中小企业融资管理</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张桂芳</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2016年11月30日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内部控制审计的理论与实践</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侯幼祥</w:t>
            </w:r>
          </w:p>
        </w:tc>
      </w:tr>
      <w:tr w:rsidR="00360E66" w:rsidRPr="00360E66" w:rsidTr="00D30810">
        <w:trPr>
          <w:trHeight w:val="170"/>
        </w:trPr>
        <w:tc>
          <w:tcPr>
            <w:tcW w:w="993" w:type="dxa"/>
            <w:vMerge w:val="restart"/>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10</w:t>
            </w: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2016年12月12日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《企业会计准则第33号——合并财务报表》应用案例</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李正华</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2016年12月13日</w:t>
            </w:r>
          </w:p>
        </w:tc>
        <w:tc>
          <w:tcPr>
            <w:tcW w:w="5670" w:type="dxa"/>
            <w:shd w:val="clear" w:color="auto" w:fill="auto"/>
            <w:noWrap/>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中国注册会计师审计政策问题解答1——6号</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r>
      <w:tr w:rsidR="00360E66" w:rsidRPr="00360E66" w:rsidTr="00D30810">
        <w:trPr>
          <w:trHeight w:val="170"/>
        </w:trPr>
        <w:tc>
          <w:tcPr>
            <w:tcW w:w="993" w:type="dxa"/>
            <w:vMerge/>
            <w:vAlign w:val="center"/>
            <w:hideMark/>
          </w:tcPr>
          <w:p w:rsidR="00360E66" w:rsidRPr="00360E66" w:rsidRDefault="00360E66" w:rsidP="00360E66">
            <w:pPr>
              <w:widowControl/>
              <w:jc w:val="left"/>
              <w:rPr>
                <w:rFonts w:ascii="宋体" w:eastAsia="宋体" w:hAnsi="宋体" w:cs="宋体"/>
                <w:color w:val="000000"/>
                <w:kern w:val="0"/>
                <w:sz w:val="20"/>
                <w:szCs w:val="20"/>
              </w:rPr>
            </w:pPr>
          </w:p>
        </w:tc>
        <w:tc>
          <w:tcPr>
            <w:tcW w:w="1984" w:type="dxa"/>
            <w:shd w:val="clear" w:color="auto" w:fill="auto"/>
            <w:noWrap/>
            <w:vAlign w:val="center"/>
            <w:hideMark/>
          </w:tcPr>
          <w:p w:rsidR="00360E66" w:rsidRPr="00360E66" w:rsidRDefault="00360E66" w:rsidP="00D30810">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2016年12月14日</w:t>
            </w:r>
          </w:p>
        </w:tc>
        <w:tc>
          <w:tcPr>
            <w:tcW w:w="5670" w:type="dxa"/>
            <w:shd w:val="clear" w:color="auto" w:fill="auto"/>
            <w:vAlign w:val="center"/>
            <w:hideMark/>
          </w:tcPr>
          <w:p w:rsidR="00360E66" w:rsidRPr="00360E66" w:rsidRDefault="00360E66" w:rsidP="00D30810">
            <w:pPr>
              <w:widowControl/>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环境与形势——审计从业人员的法律风险防范与法治思维建设</w:t>
            </w:r>
          </w:p>
        </w:tc>
        <w:tc>
          <w:tcPr>
            <w:tcW w:w="1299" w:type="dxa"/>
            <w:shd w:val="clear" w:color="auto" w:fill="auto"/>
            <w:noWrap/>
            <w:vAlign w:val="center"/>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贺伟跃</w:t>
            </w:r>
          </w:p>
        </w:tc>
      </w:tr>
    </w:tbl>
    <w:p w:rsidR="00360E66" w:rsidRDefault="00360E66" w:rsidP="00FE5A74">
      <w:pPr>
        <w:spacing w:line="600" w:lineRule="exact"/>
        <w:rPr>
          <w:rFonts w:ascii="仿宋_GB2312" w:eastAsia="仿宋_GB2312" w:hAnsi="Times New Roman" w:cs="Times New Roman"/>
          <w:sz w:val="30"/>
          <w:szCs w:val="30"/>
        </w:rPr>
      </w:pPr>
      <w:r>
        <w:rPr>
          <w:rFonts w:ascii="仿宋_GB2312" w:eastAsia="仿宋_GB2312" w:hAnsi="Times New Roman" w:cs="Times New Roman" w:hint="eastAsia"/>
          <w:sz w:val="30"/>
          <w:szCs w:val="30"/>
        </w:rPr>
        <w:lastRenderedPageBreak/>
        <w:t>附件3-2：</w:t>
      </w:r>
    </w:p>
    <w:p w:rsidR="00360E66" w:rsidRPr="00FE5A74" w:rsidRDefault="00360E66" w:rsidP="00FE5A74">
      <w:pPr>
        <w:spacing w:line="600" w:lineRule="exact"/>
        <w:jc w:val="center"/>
        <w:rPr>
          <w:rFonts w:ascii="宋体" w:eastAsia="宋体" w:hAnsi="宋体" w:cs="Times New Roman"/>
          <w:b/>
          <w:sz w:val="36"/>
          <w:szCs w:val="36"/>
        </w:rPr>
      </w:pPr>
      <w:r w:rsidRPr="00FE5A74">
        <w:rPr>
          <w:rFonts w:ascii="宋体" w:eastAsia="宋体" w:hAnsi="宋体" w:cs="Times New Roman" w:hint="eastAsia"/>
          <w:b/>
          <w:sz w:val="36"/>
          <w:szCs w:val="36"/>
        </w:rPr>
        <w:t>2016年度上海市注册会计师协会</w:t>
      </w:r>
    </w:p>
    <w:p w:rsidR="00360E66" w:rsidRDefault="00360E66" w:rsidP="00FE5A74">
      <w:pPr>
        <w:spacing w:line="600" w:lineRule="exact"/>
        <w:jc w:val="center"/>
        <w:rPr>
          <w:rFonts w:ascii="宋体" w:eastAsia="宋体" w:hAnsi="宋体" w:cs="Times New Roman"/>
          <w:b/>
          <w:sz w:val="36"/>
          <w:szCs w:val="36"/>
        </w:rPr>
      </w:pPr>
      <w:r w:rsidRPr="00FE5A74">
        <w:rPr>
          <w:rFonts w:ascii="宋体" w:eastAsia="宋体" w:hAnsi="宋体" w:cs="Times New Roman" w:hint="eastAsia"/>
          <w:b/>
          <w:sz w:val="36"/>
          <w:szCs w:val="36"/>
        </w:rPr>
        <w:t>助理审计人员网络培训课程清单</w:t>
      </w:r>
    </w:p>
    <w:p w:rsidR="00FE5A74" w:rsidRPr="00FE5A74" w:rsidRDefault="00FE5A74" w:rsidP="00FE5A74">
      <w:pPr>
        <w:spacing w:line="600" w:lineRule="exact"/>
        <w:jc w:val="center"/>
        <w:rPr>
          <w:rFonts w:ascii="宋体" w:eastAsia="宋体" w:hAnsi="宋体" w:cs="Times New Roman"/>
          <w:b/>
          <w:sz w:val="36"/>
          <w:szCs w:val="36"/>
        </w:rPr>
      </w:pPr>
    </w:p>
    <w:tbl>
      <w:tblPr>
        <w:tblW w:w="9923"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51"/>
        <w:gridCol w:w="2693"/>
        <w:gridCol w:w="4111"/>
        <w:gridCol w:w="1134"/>
        <w:gridCol w:w="1134"/>
      </w:tblGrid>
      <w:tr w:rsidR="00360E66" w:rsidRPr="00360E66" w:rsidTr="00FE5A74">
        <w:trPr>
          <w:trHeight w:val="624"/>
          <w:tblHeader/>
        </w:trPr>
        <w:tc>
          <w:tcPr>
            <w:tcW w:w="851" w:type="dxa"/>
            <w:vMerge w:val="restart"/>
            <w:shd w:val="clear" w:color="auto" w:fill="auto"/>
            <w:vAlign w:val="center"/>
            <w:hideMark/>
          </w:tcPr>
          <w:p w:rsidR="00360E66" w:rsidRPr="00FE5A74" w:rsidRDefault="00360E66" w:rsidP="00360E66">
            <w:pPr>
              <w:widowControl/>
              <w:jc w:val="center"/>
              <w:rPr>
                <w:rFonts w:ascii="仿宋_GB2312" w:eastAsia="仿宋_GB2312" w:hAnsi="宋体" w:cs="宋体"/>
                <w:b/>
                <w:bCs/>
                <w:color w:val="000000"/>
                <w:kern w:val="0"/>
                <w:sz w:val="28"/>
                <w:szCs w:val="28"/>
              </w:rPr>
            </w:pPr>
            <w:r w:rsidRPr="00FE5A74">
              <w:rPr>
                <w:rFonts w:ascii="仿宋_GB2312" w:eastAsia="仿宋_GB2312" w:hAnsi="宋体" w:cs="宋体" w:hint="eastAsia"/>
                <w:b/>
                <w:bCs/>
                <w:color w:val="000000"/>
                <w:kern w:val="0"/>
                <w:sz w:val="28"/>
                <w:szCs w:val="28"/>
              </w:rPr>
              <w:t>序号</w:t>
            </w:r>
          </w:p>
        </w:tc>
        <w:tc>
          <w:tcPr>
            <w:tcW w:w="2693" w:type="dxa"/>
            <w:vMerge w:val="restart"/>
            <w:shd w:val="clear" w:color="auto" w:fill="auto"/>
            <w:noWrap/>
            <w:vAlign w:val="center"/>
            <w:hideMark/>
          </w:tcPr>
          <w:p w:rsidR="00360E66" w:rsidRPr="00FE5A74" w:rsidRDefault="00360E66" w:rsidP="00360E66">
            <w:pPr>
              <w:widowControl/>
              <w:jc w:val="center"/>
              <w:rPr>
                <w:rFonts w:ascii="仿宋_GB2312" w:eastAsia="仿宋_GB2312" w:hAnsi="宋体" w:cs="宋体"/>
                <w:b/>
                <w:bCs/>
                <w:color w:val="000000"/>
                <w:kern w:val="0"/>
                <w:sz w:val="28"/>
                <w:szCs w:val="28"/>
              </w:rPr>
            </w:pPr>
            <w:r w:rsidRPr="00FE5A74">
              <w:rPr>
                <w:rFonts w:ascii="仿宋_GB2312" w:eastAsia="仿宋_GB2312" w:hAnsi="宋体" w:cs="宋体" w:hint="eastAsia"/>
                <w:b/>
                <w:bCs/>
                <w:color w:val="000000"/>
                <w:kern w:val="0"/>
                <w:sz w:val="28"/>
                <w:szCs w:val="28"/>
              </w:rPr>
              <w:t>类别名称</w:t>
            </w:r>
          </w:p>
        </w:tc>
        <w:tc>
          <w:tcPr>
            <w:tcW w:w="4111" w:type="dxa"/>
            <w:vMerge w:val="restart"/>
            <w:shd w:val="clear" w:color="auto" w:fill="auto"/>
            <w:vAlign w:val="center"/>
            <w:hideMark/>
          </w:tcPr>
          <w:p w:rsidR="00360E66" w:rsidRPr="00FE5A74" w:rsidRDefault="00360E66" w:rsidP="00360E66">
            <w:pPr>
              <w:widowControl/>
              <w:jc w:val="center"/>
              <w:rPr>
                <w:rFonts w:ascii="仿宋_GB2312" w:eastAsia="仿宋_GB2312" w:hAnsi="宋体" w:cs="宋体"/>
                <w:b/>
                <w:bCs/>
                <w:color w:val="000000"/>
                <w:kern w:val="0"/>
                <w:sz w:val="28"/>
                <w:szCs w:val="28"/>
              </w:rPr>
            </w:pPr>
            <w:r w:rsidRPr="00FE5A74">
              <w:rPr>
                <w:rFonts w:ascii="仿宋_GB2312" w:eastAsia="仿宋_GB2312" w:hAnsi="宋体" w:cs="宋体" w:hint="eastAsia"/>
                <w:b/>
                <w:bCs/>
                <w:color w:val="000000"/>
                <w:kern w:val="0"/>
                <w:sz w:val="28"/>
                <w:szCs w:val="28"/>
              </w:rPr>
              <w:t>课程名称</w:t>
            </w:r>
          </w:p>
        </w:tc>
        <w:tc>
          <w:tcPr>
            <w:tcW w:w="1134" w:type="dxa"/>
            <w:vMerge w:val="restart"/>
            <w:shd w:val="clear" w:color="auto" w:fill="auto"/>
            <w:noWrap/>
            <w:vAlign w:val="center"/>
            <w:hideMark/>
          </w:tcPr>
          <w:p w:rsidR="00360E66" w:rsidRPr="00FE5A74" w:rsidRDefault="00360E66" w:rsidP="00360E66">
            <w:pPr>
              <w:widowControl/>
              <w:jc w:val="center"/>
              <w:rPr>
                <w:rFonts w:ascii="仿宋_GB2312" w:eastAsia="仿宋_GB2312" w:hAnsi="宋体" w:cs="宋体"/>
                <w:b/>
                <w:bCs/>
                <w:color w:val="000000"/>
                <w:kern w:val="0"/>
                <w:sz w:val="28"/>
                <w:szCs w:val="28"/>
              </w:rPr>
            </w:pPr>
            <w:r w:rsidRPr="00FE5A74">
              <w:rPr>
                <w:rFonts w:ascii="仿宋_GB2312" w:eastAsia="仿宋_GB2312" w:hAnsi="宋体" w:cs="宋体" w:hint="eastAsia"/>
                <w:b/>
                <w:bCs/>
                <w:color w:val="000000"/>
                <w:kern w:val="0"/>
                <w:sz w:val="28"/>
                <w:szCs w:val="28"/>
              </w:rPr>
              <w:t>教师</w:t>
            </w:r>
          </w:p>
        </w:tc>
        <w:tc>
          <w:tcPr>
            <w:tcW w:w="1134" w:type="dxa"/>
            <w:vMerge w:val="restart"/>
            <w:shd w:val="clear" w:color="auto" w:fill="auto"/>
            <w:vAlign w:val="center"/>
            <w:hideMark/>
          </w:tcPr>
          <w:p w:rsidR="00360E66" w:rsidRPr="00FE5A74" w:rsidRDefault="00360E66" w:rsidP="00360E66">
            <w:pPr>
              <w:widowControl/>
              <w:jc w:val="center"/>
              <w:rPr>
                <w:rFonts w:ascii="仿宋_GB2312" w:eastAsia="仿宋_GB2312" w:hAnsi="宋体" w:cs="宋体"/>
                <w:b/>
                <w:bCs/>
                <w:color w:val="000000"/>
                <w:kern w:val="0"/>
                <w:sz w:val="28"/>
                <w:szCs w:val="28"/>
              </w:rPr>
            </w:pPr>
            <w:r w:rsidRPr="00FE5A74">
              <w:rPr>
                <w:rFonts w:ascii="仿宋_GB2312" w:eastAsia="仿宋_GB2312" w:hAnsi="宋体" w:cs="宋体" w:hint="eastAsia"/>
                <w:b/>
                <w:bCs/>
                <w:color w:val="000000"/>
                <w:kern w:val="0"/>
                <w:sz w:val="28"/>
                <w:szCs w:val="28"/>
              </w:rPr>
              <w:t>学时</w:t>
            </w:r>
          </w:p>
        </w:tc>
      </w:tr>
      <w:tr w:rsidR="00360E66" w:rsidRPr="00360E66" w:rsidTr="00FE5A74">
        <w:trPr>
          <w:trHeight w:val="312"/>
        </w:trPr>
        <w:tc>
          <w:tcPr>
            <w:tcW w:w="851" w:type="dxa"/>
            <w:vMerge/>
            <w:vAlign w:val="center"/>
            <w:hideMark/>
          </w:tcPr>
          <w:p w:rsidR="00360E66" w:rsidRPr="00360E66" w:rsidRDefault="00360E66" w:rsidP="00360E66">
            <w:pPr>
              <w:widowControl/>
              <w:jc w:val="left"/>
              <w:rPr>
                <w:rFonts w:ascii="宋体" w:eastAsia="宋体" w:hAnsi="宋体" w:cs="宋体"/>
                <w:b/>
                <w:bCs/>
                <w:color w:val="000000"/>
                <w:kern w:val="0"/>
                <w:sz w:val="20"/>
                <w:szCs w:val="20"/>
              </w:rPr>
            </w:pPr>
          </w:p>
        </w:tc>
        <w:tc>
          <w:tcPr>
            <w:tcW w:w="2693" w:type="dxa"/>
            <w:vMerge/>
            <w:vAlign w:val="center"/>
            <w:hideMark/>
          </w:tcPr>
          <w:p w:rsidR="00360E66" w:rsidRPr="00360E66" w:rsidRDefault="00360E66" w:rsidP="00360E66">
            <w:pPr>
              <w:widowControl/>
              <w:jc w:val="left"/>
              <w:rPr>
                <w:rFonts w:ascii="宋体" w:eastAsia="宋体" w:hAnsi="宋体" w:cs="宋体"/>
                <w:b/>
                <w:bCs/>
                <w:color w:val="000000"/>
                <w:kern w:val="0"/>
                <w:sz w:val="20"/>
                <w:szCs w:val="20"/>
              </w:rPr>
            </w:pPr>
          </w:p>
        </w:tc>
        <w:tc>
          <w:tcPr>
            <w:tcW w:w="4111" w:type="dxa"/>
            <w:vMerge/>
            <w:vAlign w:val="center"/>
            <w:hideMark/>
          </w:tcPr>
          <w:p w:rsidR="00360E66" w:rsidRPr="00360E66" w:rsidRDefault="00360E66" w:rsidP="00360E66">
            <w:pPr>
              <w:widowControl/>
              <w:jc w:val="left"/>
              <w:rPr>
                <w:rFonts w:ascii="宋体" w:eastAsia="宋体" w:hAnsi="宋体" w:cs="宋体"/>
                <w:b/>
                <w:bCs/>
                <w:color w:val="000000"/>
                <w:kern w:val="0"/>
                <w:sz w:val="20"/>
                <w:szCs w:val="20"/>
              </w:rPr>
            </w:pPr>
          </w:p>
        </w:tc>
        <w:tc>
          <w:tcPr>
            <w:tcW w:w="1134" w:type="dxa"/>
            <w:vMerge/>
            <w:vAlign w:val="center"/>
            <w:hideMark/>
          </w:tcPr>
          <w:p w:rsidR="00360E66" w:rsidRPr="00360E66" w:rsidRDefault="00360E66" w:rsidP="00360E66">
            <w:pPr>
              <w:widowControl/>
              <w:jc w:val="left"/>
              <w:rPr>
                <w:rFonts w:ascii="宋体" w:eastAsia="宋体" w:hAnsi="宋体" w:cs="宋体"/>
                <w:b/>
                <w:bCs/>
                <w:color w:val="000000"/>
                <w:kern w:val="0"/>
                <w:sz w:val="20"/>
                <w:szCs w:val="20"/>
              </w:rPr>
            </w:pPr>
          </w:p>
        </w:tc>
        <w:tc>
          <w:tcPr>
            <w:tcW w:w="1134" w:type="dxa"/>
            <w:vMerge/>
            <w:vAlign w:val="center"/>
            <w:hideMark/>
          </w:tcPr>
          <w:p w:rsidR="00360E66" w:rsidRPr="00360E66" w:rsidRDefault="00360E66" w:rsidP="00360E66">
            <w:pPr>
              <w:widowControl/>
              <w:jc w:val="left"/>
              <w:rPr>
                <w:rFonts w:ascii="宋体" w:eastAsia="宋体" w:hAnsi="宋体" w:cs="宋体"/>
                <w:b/>
                <w:bCs/>
                <w:color w:val="000000"/>
                <w:kern w:val="0"/>
                <w:sz w:val="20"/>
                <w:szCs w:val="20"/>
              </w:rPr>
            </w:pP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税法--税收政策</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《企业所得税优惠政策事项办理办法》解读</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葛玉御</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税法--税收政策</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《税收减免管理办法》解读</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葛玉御</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税法--税收政策</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个人所得税最新政策及风险防范</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计敏</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税法--税收政策</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企业所得税政策变化2014-2015</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李兆婴</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会计与税务的协同管理</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赵耀</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应税服务的税收管理</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宋航</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房地产企业纳税实务及风险防范</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计敏</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企业纳税风险防范与税务稽查</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安彩敏</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审计--注册会计师执业准则</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审计准则问题解答第13号-持续经营</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0.7</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审计--注册会计师执业准则</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审计准则问题解答第12号-货币资金审计</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0.7</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审计--注册会计师执业准则</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审计准则问题解答第11号-会计估计</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审计--注册会计师执业准则</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审计准则问题解答第10号-集团财务报表审计</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0.5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审计--注册会计师执业准则</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审计准则问题解答第9号-项目质量控制复核</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审计--注册会计师执业准则</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审计准则问题解答第8号-重要性及评价错报</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0.9</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审计--注册会计师执业准则</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审计准则问题解答第7号-会计分录测试</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应明德</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0.8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审计--注册会计师执业准则</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注册会计师职业判断指南解读</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赵际喆</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内部控制--内控实务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行政事业单位内部控制实务</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郭永清</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3.2</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内部控制--内控规范</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《关于全面推进行政事业单位内部控制建设的指导意见》解读</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郭永清</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金融--金融实务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投资决策分析</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余坚</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3.7</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金融--金融实务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新金融行业风险预警及管控</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韩复龄</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0.6</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金融--金融实务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当前世界经济金融形势</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朱光耀</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0.8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金融--金融实务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新常态下改革与创新重点领域投融资机制</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杨萍</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金融--金融实务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私募股权投资</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王怀芳</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金融--金融基础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金融基础知识</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黄长胤</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会计--会计实务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房地产开发企业会计核算实务详解</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计敏</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会计--会计实务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现金流量表的编制与分析</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徐峥</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会计--会计基础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《会计档案管理办法2015》解读</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刘梅玲</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4.7</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会计--管理会计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《关于全面推进管理会计体系建设的指导意见》系列解读</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王纪平</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lastRenderedPageBreak/>
              <w:t>29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会计--管理会计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企业如何引入管理会计体系</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方岚</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4.6</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会计--管理会计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管理会计创新-阿米巴经营模式</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佟成生</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会计--管理会计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标准成本法</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王纪平</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2.9</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《企业会计准则解释第7-8号》解读</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赵春光</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3.7</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《政府会计准则-基本准则》讲解</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朱丹</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2.9</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管理--战略管理</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工业4.0与中国制造2025</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杜玉河</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0.9</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管理--战略管理</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我国零售业革命及趋势</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王选庆</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0.5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管理--战略管理</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“一带一路”战略与中国产业结构调整</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陈耀</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管理--财政管理</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政府与社会资本合作模式（PPP）</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彭润中</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3.2</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财务--财务管理</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票据业务基础知识</w:t>
            </w:r>
          </w:p>
        </w:tc>
        <w:tc>
          <w:tcPr>
            <w:tcW w:w="1134" w:type="dxa"/>
            <w:shd w:val="clear" w:color="auto" w:fill="auto"/>
            <w:noWrap/>
            <w:vAlign w:val="bottom"/>
            <w:hideMark/>
          </w:tcPr>
          <w:p w:rsidR="00360E66" w:rsidRPr="00360E66" w:rsidRDefault="00360E66" w:rsidP="00360E66">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黄立新</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3.6</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财务规则</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新行政单位财务规则解读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徐曙娜</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财务规则</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事业单位财务规则实施要点解读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徐曙娜</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4.1</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公司理财</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企业并购重组经典案例分析</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王怀芳</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管理</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管理技能</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财会学习中的思维导图应用</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李程</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2.6</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企业会计准则第</w:t>
            </w:r>
            <w:r w:rsidRPr="00FE5A74">
              <w:rPr>
                <w:rFonts w:ascii="宋体" w:eastAsia="宋体" w:hAnsi="宋体" w:cs="宋体"/>
                <w:color w:val="000000"/>
                <w:kern w:val="0"/>
                <w:sz w:val="20"/>
                <w:szCs w:val="20"/>
              </w:rPr>
              <w:t>37</w:t>
            </w:r>
            <w:r w:rsidRPr="00360E66">
              <w:rPr>
                <w:rFonts w:ascii="宋体" w:eastAsia="宋体" w:hAnsi="宋体" w:cs="宋体" w:hint="eastAsia"/>
                <w:color w:val="000000"/>
                <w:kern w:val="0"/>
                <w:sz w:val="20"/>
                <w:szCs w:val="20"/>
              </w:rPr>
              <w:t>号</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金融工具列报（</w:t>
            </w:r>
            <w:r w:rsidRPr="00FE5A74">
              <w:rPr>
                <w:rFonts w:ascii="宋体" w:eastAsia="宋体" w:hAnsi="宋体" w:cs="宋体"/>
                <w:color w:val="000000"/>
                <w:kern w:val="0"/>
                <w:sz w:val="20"/>
                <w:szCs w:val="20"/>
              </w:rPr>
              <w:t>2014</w:t>
            </w:r>
            <w:r w:rsidRPr="00360E66">
              <w:rPr>
                <w:rFonts w:ascii="宋体" w:eastAsia="宋体" w:hAnsi="宋体" w:cs="宋体" w:hint="eastAsia"/>
                <w:color w:val="000000"/>
                <w:kern w:val="0"/>
                <w:sz w:val="20"/>
                <w:szCs w:val="20"/>
              </w:rPr>
              <w:t>）及案例解析</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刘凤委</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国际会计准则的发展、动向及面临的挑战</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张为国</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企业会计准则第</w:t>
            </w:r>
            <w:r w:rsidRPr="00FE5A74">
              <w:rPr>
                <w:rFonts w:ascii="宋体" w:eastAsia="宋体" w:hAnsi="宋体" w:cs="宋体"/>
                <w:color w:val="000000"/>
                <w:kern w:val="0"/>
                <w:sz w:val="20"/>
                <w:szCs w:val="20"/>
              </w:rPr>
              <w:t>2</w:t>
            </w:r>
            <w:r w:rsidRPr="00360E66">
              <w:rPr>
                <w:rFonts w:ascii="宋体" w:eastAsia="宋体" w:hAnsi="宋体" w:cs="宋体" w:hint="eastAsia"/>
                <w:color w:val="000000"/>
                <w:kern w:val="0"/>
                <w:sz w:val="20"/>
                <w:szCs w:val="20"/>
              </w:rPr>
              <w:t>号</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长期股权投资（</w:t>
            </w:r>
            <w:r w:rsidRPr="00FE5A74">
              <w:rPr>
                <w:rFonts w:ascii="宋体" w:eastAsia="宋体" w:hAnsi="宋体" w:cs="宋体"/>
                <w:color w:val="000000"/>
                <w:kern w:val="0"/>
                <w:sz w:val="20"/>
                <w:szCs w:val="20"/>
              </w:rPr>
              <w:t>2014</w:t>
            </w:r>
            <w:r w:rsidRPr="00360E66">
              <w:rPr>
                <w:rFonts w:ascii="宋体" w:eastAsia="宋体" w:hAnsi="宋体" w:cs="宋体" w:hint="eastAsia"/>
                <w:color w:val="000000"/>
                <w:kern w:val="0"/>
                <w:sz w:val="20"/>
                <w:szCs w:val="20"/>
              </w:rPr>
              <w:t>）及案例解析</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余坚</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5.1</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企业会计准则第</w:t>
            </w:r>
            <w:r w:rsidRPr="00FE5A74">
              <w:rPr>
                <w:rFonts w:ascii="宋体" w:eastAsia="宋体" w:hAnsi="宋体" w:cs="宋体"/>
                <w:color w:val="000000"/>
                <w:kern w:val="0"/>
                <w:sz w:val="20"/>
                <w:szCs w:val="20"/>
              </w:rPr>
              <w:t>41</w:t>
            </w:r>
            <w:r w:rsidRPr="00360E66">
              <w:rPr>
                <w:rFonts w:ascii="宋体" w:eastAsia="宋体" w:hAnsi="宋体" w:cs="宋体" w:hint="eastAsia"/>
                <w:color w:val="000000"/>
                <w:kern w:val="0"/>
                <w:sz w:val="20"/>
                <w:szCs w:val="20"/>
              </w:rPr>
              <w:t>号</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在其他主体中权益的披露（</w:t>
            </w:r>
            <w:r w:rsidRPr="00FE5A74">
              <w:rPr>
                <w:rFonts w:ascii="宋体" w:eastAsia="宋体" w:hAnsi="宋体" w:cs="宋体"/>
                <w:color w:val="000000"/>
                <w:kern w:val="0"/>
                <w:sz w:val="20"/>
                <w:szCs w:val="20"/>
              </w:rPr>
              <w:t>2014</w:t>
            </w:r>
            <w:r w:rsidRPr="00360E66">
              <w:rPr>
                <w:rFonts w:ascii="宋体" w:eastAsia="宋体" w:hAnsi="宋体" w:cs="宋体" w:hint="eastAsia"/>
                <w:color w:val="000000"/>
                <w:kern w:val="0"/>
                <w:sz w:val="20"/>
                <w:szCs w:val="20"/>
              </w:rPr>
              <w:t>）及案例解析</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余坚</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新《科学事业单位会计制度》详读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徐曙娜</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企业会计准则第</w:t>
            </w:r>
            <w:r w:rsidRPr="00FE5A74">
              <w:rPr>
                <w:rFonts w:ascii="宋体" w:eastAsia="宋体" w:hAnsi="宋体" w:cs="宋体"/>
                <w:color w:val="000000"/>
                <w:kern w:val="0"/>
                <w:sz w:val="20"/>
                <w:szCs w:val="20"/>
              </w:rPr>
              <w:t>9</w:t>
            </w:r>
            <w:r w:rsidRPr="00360E66">
              <w:rPr>
                <w:rFonts w:ascii="宋体" w:eastAsia="宋体" w:hAnsi="宋体" w:cs="宋体" w:hint="eastAsia"/>
                <w:color w:val="000000"/>
                <w:kern w:val="0"/>
                <w:sz w:val="20"/>
                <w:szCs w:val="20"/>
              </w:rPr>
              <w:t>号</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职工薪酬（</w:t>
            </w:r>
            <w:r w:rsidRPr="00FE5A74">
              <w:rPr>
                <w:rFonts w:ascii="宋体" w:eastAsia="宋体" w:hAnsi="宋体" w:cs="宋体"/>
                <w:color w:val="000000"/>
                <w:kern w:val="0"/>
                <w:sz w:val="20"/>
                <w:szCs w:val="20"/>
              </w:rPr>
              <w:t>2014</w:t>
            </w:r>
            <w:r w:rsidRPr="00360E66">
              <w:rPr>
                <w:rFonts w:ascii="宋体" w:eastAsia="宋体" w:hAnsi="宋体" w:cs="宋体" w:hint="eastAsia"/>
                <w:color w:val="000000"/>
                <w:kern w:val="0"/>
                <w:sz w:val="20"/>
                <w:szCs w:val="20"/>
              </w:rPr>
              <w:t>）及案例解析</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赵春光</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4.2</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《企业会计准则解释第</w:t>
            </w:r>
            <w:r w:rsidRPr="00FE5A74">
              <w:rPr>
                <w:rFonts w:ascii="宋体" w:eastAsia="宋体" w:hAnsi="宋体" w:cs="宋体"/>
                <w:color w:val="000000"/>
                <w:kern w:val="0"/>
                <w:sz w:val="20"/>
                <w:szCs w:val="20"/>
              </w:rPr>
              <w:t>6</w:t>
            </w:r>
            <w:r w:rsidRPr="00360E66">
              <w:rPr>
                <w:rFonts w:ascii="宋体" w:eastAsia="宋体" w:hAnsi="宋体" w:cs="宋体" w:hint="eastAsia"/>
                <w:color w:val="000000"/>
                <w:kern w:val="0"/>
                <w:sz w:val="20"/>
                <w:szCs w:val="20"/>
              </w:rPr>
              <w:t>号》解读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余坚</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2.2</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行政单位会计制度（</w:t>
            </w:r>
            <w:r w:rsidRPr="00FE5A74">
              <w:rPr>
                <w:rFonts w:ascii="宋体" w:eastAsia="宋体" w:hAnsi="宋体" w:cs="宋体"/>
                <w:color w:val="000000"/>
                <w:kern w:val="0"/>
                <w:sz w:val="20"/>
                <w:szCs w:val="20"/>
              </w:rPr>
              <w:t>2013</w:t>
            </w:r>
            <w:r w:rsidRPr="00360E66">
              <w:rPr>
                <w:rFonts w:ascii="宋体" w:eastAsia="宋体" w:hAnsi="宋体" w:cs="宋体" w:hint="eastAsia"/>
                <w:color w:val="000000"/>
                <w:kern w:val="0"/>
                <w:sz w:val="20"/>
                <w:szCs w:val="20"/>
              </w:rPr>
              <w:t>）解读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朱丹</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企业会计准则执行过程中的热点问题暨案例分析</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赵耀</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新《事业单位会计制度》详解</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徐曙娜</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《小企业会计准则》重点难点解读及案例分析</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赵耀</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小企业会计准则讲解</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赵春光</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企业会计准则第</w:t>
            </w:r>
            <w:r w:rsidRPr="00FE5A74">
              <w:rPr>
                <w:rFonts w:ascii="宋体" w:eastAsia="宋体" w:hAnsi="宋体" w:cs="宋体"/>
                <w:color w:val="000000"/>
                <w:kern w:val="0"/>
                <w:sz w:val="20"/>
                <w:szCs w:val="20"/>
              </w:rPr>
              <w:t>29</w:t>
            </w:r>
            <w:r w:rsidRPr="00360E66">
              <w:rPr>
                <w:rFonts w:ascii="宋体" w:eastAsia="宋体" w:hAnsi="宋体" w:cs="宋体" w:hint="eastAsia"/>
                <w:color w:val="000000"/>
                <w:kern w:val="0"/>
                <w:sz w:val="20"/>
                <w:szCs w:val="20"/>
              </w:rPr>
              <w:t>号</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资产负债表日后事项详解</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杨家亲</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企业会计准则解释</w:t>
            </w:r>
            <w:r w:rsidRPr="00FE5A74">
              <w:rPr>
                <w:rFonts w:ascii="宋体" w:eastAsia="宋体" w:hAnsi="宋体" w:cs="宋体"/>
                <w:color w:val="000000"/>
                <w:kern w:val="0"/>
                <w:sz w:val="20"/>
                <w:szCs w:val="20"/>
              </w:rPr>
              <w:t>1-3</w:t>
            </w:r>
            <w:r w:rsidRPr="00360E66">
              <w:rPr>
                <w:rFonts w:ascii="宋体" w:eastAsia="宋体" w:hAnsi="宋体" w:cs="宋体" w:hint="eastAsia"/>
                <w:color w:val="000000"/>
                <w:kern w:val="0"/>
                <w:sz w:val="20"/>
                <w:szCs w:val="20"/>
              </w:rPr>
              <w:t>讲解</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杨家亲</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企业财务报表分析</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指标分解法</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刘正兵</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财务报表分析案例解析</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单喆慜</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国际会计准则框架与中国会计准则比较</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刘凤委</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财务会计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职工薪酬准则难点问题详解</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赵春光</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电算化会计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企业会计准则通用分类标准实施指南</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罗黎明</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lastRenderedPageBreak/>
              <w:t>62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电算化会计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可扩展商业报告语言</w:t>
            </w:r>
            <w:r w:rsidRPr="00FE5A74">
              <w:rPr>
                <w:rFonts w:ascii="宋体" w:eastAsia="宋体" w:hAnsi="宋体" w:cs="宋体"/>
                <w:color w:val="000000"/>
                <w:kern w:val="0"/>
                <w:sz w:val="20"/>
                <w:szCs w:val="20"/>
              </w:rPr>
              <w:t>XBRL</w:t>
            </w:r>
            <w:r w:rsidRPr="00360E66">
              <w:rPr>
                <w:rFonts w:ascii="宋体" w:eastAsia="宋体" w:hAnsi="宋体" w:cs="宋体" w:hint="eastAsia"/>
                <w:color w:val="000000"/>
                <w:kern w:val="0"/>
                <w:sz w:val="20"/>
                <w:szCs w:val="20"/>
              </w:rPr>
              <w:t>简介</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刘勤</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电算化会计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财务工作中的</w:t>
            </w:r>
            <w:r w:rsidRPr="00FE5A74">
              <w:rPr>
                <w:rFonts w:ascii="宋体" w:eastAsia="宋体" w:hAnsi="宋体" w:cs="宋体"/>
                <w:color w:val="000000"/>
                <w:kern w:val="0"/>
                <w:sz w:val="20"/>
                <w:szCs w:val="20"/>
              </w:rPr>
              <w:t>EXCEL</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屈伊春</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管理会计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管理会计基本方法</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赵春光</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3.2</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管理会计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《企业产品成本核算制度（试行）》解读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陈胜群</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3.9</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管理会计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全面预算管理</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佟成生</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管理会计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业绩计量与激励机制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赵春光</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管理会计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预算编制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教师团队</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管理会计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预算基础</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教师团队</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会计实务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营改增会计处理实务</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李兆婴</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金融实务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互联网金融</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陈胜群</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金融实务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上海自贸区：变革与机遇</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吉瑞</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金融实务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宏观经济形势分析与展望</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赵敏</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2.2</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金融</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金融实务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国际金融市场变化及对中国的影响</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赵敏</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实务案例</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最新合同法解读及案例分析</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周燕</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4.2</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实务案例</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公司法与实务案例</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殷洁</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实务案例</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合同法与担保法实务</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殷洁</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政策解读</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新《预算法》对预算编制执行的挑战</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肖鹏</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3.9</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政策解读</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《政府购买服务管理办法（暂行）》解读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王周欢</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政策解读</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新《预算法》解读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贾康</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政策解读</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新三板政策解读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严卫</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政策解读</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《政府采购货物和服务招标投标管理办法》讲解</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颜延</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2.7</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政策解读</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会计法</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颜延</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政策解读</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破产法与破产管理人制度若干问题</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殷洁</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经济法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政策解读</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政府采购法律制度</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刘小川</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内控规范</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企业内部控制评价指引</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宋航</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内控规范</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行政事业单位内部控制规范解读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宋航</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内控规范</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企业内部控制基本规范简介</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朱荣恩</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小金库的专项治理</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宋航</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财务报告内部控制评价的几个实务问题</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曲悲铁</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人力资源的内部控制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赵春光</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营销环节内部控制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宋德亮</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资产管理的内部控制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宋航</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采购环节内部控制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宋航</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投融资业务内部控制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余坚</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内控实务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货币资金内部控制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宋航</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计算机审计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计算机环境下的审计重点问题</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饶艳超</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计算机审计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审计软件作业的实务课程</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葛海标</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99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注册会计师职业道德守则讲解</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罗梅</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7</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100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审计质量与审计风险控制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李晓慧</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lastRenderedPageBreak/>
              <w:t>101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内部审计程序与方法</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宋德亮</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102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企业内部审计与内部控制审计</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马莉黛</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103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内部控制审计</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王生根</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104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注册会计师的法律责任</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郭晋龙</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105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注册会计师职业道德建设</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丁平准</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106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审计基础</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教师团队</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107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现代风险导向审计简介</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王咏梅</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108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行政事业单位部门决算审计</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洪磊</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109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中小会计师事务所新业务拓展研究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江小三</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高新技术企业认定与审计</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张宏昌</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小企业财务报表审计要点及工作底稿编制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于延琦</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5.6</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小企业审计概述及相关风险评估</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于延琦</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2.2</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小企业特殊项目审计要点及底稿编制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于延琦</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2.2</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存货监盘秘笈</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董迎新</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财务尽职调查</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郑朝晖</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中小与民营企业</w:t>
            </w:r>
            <w:r w:rsidRPr="00FE5A74">
              <w:rPr>
                <w:rFonts w:ascii="宋体" w:eastAsia="宋体" w:hAnsi="宋体" w:cs="宋体"/>
                <w:color w:val="000000"/>
                <w:kern w:val="0"/>
                <w:sz w:val="20"/>
                <w:szCs w:val="20"/>
              </w:rPr>
              <w:t>IPO</w:t>
            </w:r>
            <w:r w:rsidRPr="00360E66">
              <w:rPr>
                <w:rFonts w:ascii="宋体" w:eastAsia="宋体" w:hAnsi="宋体" w:cs="宋体" w:hint="eastAsia"/>
                <w:color w:val="000000"/>
                <w:kern w:val="0"/>
                <w:sz w:val="20"/>
                <w:szCs w:val="20"/>
              </w:rPr>
              <w:t>审计应关注的财务会计问题</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郭晋龙</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年报审计中的风险规避</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李晓慧</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企业重组改制审计实务与案例</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李晓慧</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119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审计分析框架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郑朝晖</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FE5A74" w:rsidRDefault="00360E66" w:rsidP="00FE5A74">
            <w:pPr>
              <w:widowControl/>
              <w:jc w:val="left"/>
              <w:rPr>
                <w:rFonts w:ascii="宋体" w:eastAsia="宋体" w:hAnsi="宋体" w:cs="宋体"/>
                <w:color w:val="000000"/>
                <w:kern w:val="0"/>
                <w:sz w:val="20"/>
                <w:szCs w:val="20"/>
              </w:rPr>
            </w:pPr>
            <w:r w:rsidRPr="00FE5A74">
              <w:rPr>
                <w:rFonts w:ascii="宋体" w:eastAsia="宋体" w:hAnsi="宋体" w:cs="宋体"/>
                <w:color w:val="000000"/>
                <w:kern w:val="0"/>
                <w:sz w:val="20"/>
                <w:szCs w:val="20"/>
              </w:rPr>
              <w:t>IPO</w:t>
            </w:r>
            <w:r w:rsidRPr="00FE5A74">
              <w:rPr>
                <w:rFonts w:ascii="宋体" w:eastAsia="宋体" w:hAnsi="宋体" w:cs="宋体" w:hint="eastAsia"/>
                <w:color w:val="000000"/>
                <w:kern w:val="0"/>
                <w:sz w:val="20"/>
                <w:szCs w:val="20"/>
              </w:rPr>
              <w:t>审计中对新会计准则的考虑</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朱伟</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新会计准则下的数字游戏</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郑朝晖</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商业模式创新与财务风险</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郑朝晖</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FE5A74" w:rsidRDefault="00360E66" w:rsidP="00FE5A74">
            <w:pPr>
              <w:widowControl/>
              <w:jc w:val="left"/>
              <w:rPr>
                <w:rFonts w:ascii="宋体" w:eastAsia="宋体" w:hAnsi="宋体" w:cs="宋体"/>
                <w:color w:val="000000"/>
                <w:kern w:val="0"/>
                <w:sz w:val="20"/>
                <w:szCs w:val="20"/>
              </w:rPr>
            </w:pPr>
            <w:r w:rsidRPr="00FE5A74">
              <w:rPr>
                <w:rFonts w:ascii="宋体" w:eastAsia="宋体" w:hAnsi="宋体" w:cs="宋体"/>
                <w:color w:val="000000"/>
                <w:kern w:val="0"/>
                <w:sz w:val="20"/>
                <w:szCs w:val="20"/>
              </w:rPr>
              <w:t>IPO</w:t>
            </w:r>
            <w:r w:rsidRPr="00FE5A74">
              <w:rPr>
                <w:rFonts w:ascii="宋体" w:eastAsia="宋体" w:hAnsi="宋体" w:cs="宋体" w:hint="eastAsia"/>
                <w:color w:val="000000"/>
                <w:kern w:val="0"/>
                <w:sz w:val="20"/>
                <w:szCs w:val="20"/>
              </w:rPr>
              <w:t>财务包装术</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郑朝晖</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税务审计</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庞金伟</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审计</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审计指引</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企业内部控制审计指引讲解</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张龙平</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税法基础</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中国现行税法体系研究</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刘小兵</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企业所得税纳税实务</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宋航</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2.8</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企业所得税年度报表组成及常识</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李兆婴</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129</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企业合并的财税处理</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李云彬</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130</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营业税纳税实务与会计处理</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李兆婴</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131</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企业纳税筹划的基本方法</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庞金伟</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132</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增值税纳税实务与会计处理</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李兆婴</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133</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企业所得税纳税申报办法讲解</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周叶</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134</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税收实务</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会计与税法差异及纳税调整</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赵耀</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6</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135</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税收政策</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企业资产损失所得税税前扣除管理办法</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李兆婴</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3.4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136</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税收政策</w:t>
            </w:r>
          </w:p>
        </w:tc>
        <w:tc>
          <w:tcPr>
            <w:tcW w:w="4111" w:type="dxa"/>
            <w:shd w:val="clear" w:color="auto" w:fill="auto"/>
            <w:vAlign w:val="bottom"/>
            <w:hideMark/>
          </w:tcPr>
          <w:p w:rsidR="00360E66" w:rsidRPr="00FE5A74" w:rsidRDefault="00360E66" w:rsidP="00FE5A74">
            <w:pPr>
              <w:widowControl/>
              <w:jc w:val="left"/>
              <w:rPr>
                <w:rFonts w:ascii="宋体" w:eastAsia="宋体" w:hAnsi="宋体" w:cs="宋体"/>
                <w:color w:val="000000"/>
                <w:kern w:val="0"/>
                <w:sz w:val="20"/>
                <w:szCs w:val="20"/>
              </w:rPr>
            </w:pPr>
            <w:r w:rsidRPr="00FE5A74">
              <w:rPr>
                <w:rFonts w:ascii="宋体" w:eastAsia="宋体" w:hAnsi="宋体" w:cs="宋体"/>
                <w:color w:val="000000"/>
                <w:kern w:val="0"/>
                <w:sz w:val="20"/>
                <w:szCs w:val="20"/>
              </w:rPr>
              <w:t>“</w:t>
            </w:r>
            <w:r w:rsidRPr="00FE5A74">
              <w:rPr>
                <w:rFonts w:ascii="宋体" w:eastAsia="宋体" w:hAnsi="宋体" w:cs="宋体" w:hint="eastAsia"/>
                <w:color w:val="000000"/>
                <w:kern w:val="0"/>
                <w:sz w:val="20"/>
                <w:szCs w:val="20"/>
              </w:rPr>
              <w:t>营改增</w:t>
            </w:r>
            <w:r w:rsidRPr="00FE5A74">
              <w:rPr>
                <w:rFonts w:ascii="宋体" w:eastAsia="宋体" w:hAnsi="宋体" w:cs="宋体"/>
                <w:color w:val="000000"/>
                <w:kern w:val="0"/>
                <w:sz w:val="20"/>
                <w:szCs w:val="20"/>
              </w:rPr>
              <w:t>”</w:t>
            </w:r>
            <w:r w:rsidRPr="00FE5A74">
              <w:rPr>
                <w:rFonts w:ascii="宋体" w:eastAsia="宋体" w:hAnsi="宋体" w:cs="宋体" w:hint="eastAsia"/>
                <w:color w:val="000000"/>
                <w:kern w:val="0"/>
                <w:sz w:val="20"/>
                <w:szCs w:val="20"/>
              </w:rPr>
              <w:t>试点政策解析与操作技巧</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冯守东</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2.5</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137</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税法</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税收政策</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新企业所得税法解析</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周叶</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4</w:t>
            </w:r>
          </w:p>
        </w:tc>
      </w:tr>
      <w:tr w:rsidR="00360E66" w:rsidRPr="00FE5A74" w:rsidTr="00FE5A74">
        <w:trPr>
          <w:trHeight w:val="170"/>
        </w:trPr>
        <w:tc>
          <w:tcPr>
            <w:tcW w:w="851" w:type="dxa"/>
            <w:shd w:val="clear" w:color="auto" w:fill="auto"/>
            <w:noWrap/>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138</w:t>
            </w:r>
          </w:p>
        </w:tc>
        <w:tc>
          <w:tcPr>
            <w:tcW w:w="2693"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综合</w:t>
            </w:r>
            <w:r w:rsidRPr="00FE5A74">
              <w:rPr>
                <w:rFonts w:ascii="宋体" w:eastAsia="宋体" w:hAnsi="宋体" w:cs="宋体"/>
                <w:color w:val="000000"/>
                <w:kern w:val="0"/>
                <w:sz w:val="20"/>
                <w:szCs w:val="20"/>
              </w:rPr>
              <w:t>--</w:t>
            </w:r>
            <w:r w:rsidRPr="00360E66">
              <w:rPr>
                <w:rFonts w:ascii="宋体" w:eastAsia="宋体" w:hAnsi="宋体" w:cs="宋体" w:hint="eastAsia"/>
                <w:color w:val="000000"/>
                <w:kern w:val="0"/>
                <w:sz w:val="20"/>
                <w:szCs w:val="20"/>
              </w:rPr>
              <w:t>财经英语</w:t>
            </w:r>
          </w:p>
        </w:tc>
        <w:tc>
          <w:tcPr>
            <w:tcW w:w="4111" w:type="dxa"/>
            <w:shd w:val="clear" w:color="auto" w:fill="auto"/>
            <w:vAlign w:val="bottom"/>
            <w:hideMark/>
          </w:tcPr>
          <w:p w:rsidR="00360E66" w:rsidRPr="00360E66" w:rsidRDefault="00360E66" w:rsidP="00FE5A74">
            <w:pPr>
              <w:widowControl/>
              <w:jc w:val="left"/>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财经英语</w:t>
            </w:r>
          </w:p>
        </w:tc>
        <w:tc>
          <w:tcPr>
            <w:tcW w:w="1134" w:type="dxa"/>
            <w:shd w:val="clear" w:color="auto" w:fill="auto"/>
            <w:noWrap/>
            <w:vAlign w:val="bottom"/>
            <w:hideMark/>
          </w:tcPr>
          <w:p w:rsidR="00360E66" w:rsidRPr="00360E66" w:rsidRDefault="00360E66" w:rsidP="00FE5A74">
            <w:pPr>
              <w:widowControl/>
              <w:jc w:val="center"/>
              <w:rPr>
                <w:rFonts w:ascii="宋体" w:eastAsia="宋体" w:hAnsi="宋体" w:cs="宋体"/>
                <w:color w:val="000000"/>
                <w:kern w:val="0"/>
                <w:sz w:val="20"/>
                <w:szCs w:val="20"/>
              </w:rPr>
            </w:pPr>
            <w:r w:rsidRPr="00360E66">
              <w:rPr>
                <w:rFonts w:ascii="宋体" w:eastAsia="宋体" w:hAnsi="宋体" w:cs="宋体" w:hint="eastAsia"/>
                <w:color w:val="000000"/>
                <w:kern w:val="0"/>
                <w:sz w:val="20"/>
                <w:szCs w:val="20"/>
              </w:rPr>
              <w:t>邓传洲</w:t>
            </w:r>
          </w:p>
        </w:tc>
        <w:tc>
          <w:tcPr>
            <w:tcW w:w="1134" w:type="dxa"/>
            <w:shd w:val="clear" w:color="auto" w:fill="auto"/>
            <w:vAlign w:val="bottom"/>
            <w:hideMark/>
          </w:tcPr>
          <w:p w:rsidR="00360E66" w:rsidRPr="00FE5A74" w:rsidRDefault="00360E66" w:rsidP="00360E66">
            <w:pPr>
              <w:widowControl/>
              <w:jc w:val="center"/>
              <w:rPr>
                <w:rFonts w:ascii="宋体" w:eastAsia="宋体" w:hAnsi="宋体" w:cs="宋体"/>
                <w:color w:val="000000"/>
                <w:kern w:val="0"/>
                <w:sz w:val="20"/>
                <w:szCs w:val="20"/>
              </w:rPr>
            </w:pPr>
            <w:r w:rsidRPr="00FE5A74">
              <w:rPr>
                <w:rFonts w:ascii="宋体" w:eastAsia="宋体" w:hAnsi="宋体" w:cs="宋体"/>
                <w:color w:val="000000"/>
                <w:kern w:val="0"/>
                <w:sz w:val="20"/>
                <w:szCs w:val="20"/>
              </w:rPr>
              <w:t>20</w:t>
            </w:r>
          </w:p>
        </w:tc>
      </w:tr>
    </w:tbl>
    <w:p w:rsidR="004F2806" w:rsidRDefault="004F2806" w:rsidP="00FE5A74">
      <w:pPr>
        <w:spacing w:line="600" w:lineRule="exact"/>
        <w:rPr>
          <w:rFonts w:ascii="仿宋_GB2312" w:eastAsia="仿宋_GB2312" w:hAnsi="Times New Roman" w:cs="Times New Roman"/>
          <w:sz w:val="30"/>
          <w:szCs w:val="30"/>
        </w:rPr>
      </w:pPr>
      <w:r>
        <w:rPr>
          <w:rFonts w:ascii="仿宋_GB2312" w:eastAsia="仿宋_GB2312" w:hAnsi="Times New Roman" w:cs="Times New Roman" w:hint="eastAsia"/>
          <w:sz w:val="30"/>
          <w:szCs w:val="30"/>
        </w:rPr>
        <w:lastRenderedPageBreak/>
        <w:t>附件3-3：</w:t>
      </w:r>
    </w:p>
    <w:p w:rsidR="00657D31" w:rsidRDefault="00657D31" w:rsidP="00FE5A74">
      <w:pPr>
        <w:spacing w:line="600" w:lineRule="exact"/>
        <w:jc w:val="center"/>
        <w:rPr>
          <w:rFonts w:ascii="宋体" w:eastAsia="宋体" w:hAnsi="宋体" w:cs="Times New Roman" w:hint="eastAsia"/>
          <w:b/>
          <w:sz w:val="36"/>
          <w:szCs w:val="36"/>
        </w:rPr>
      </w:pPr>
      <w:r>
        <w:rPr>
          <w:rFonts w:ascii="宋体" w:eastAsia="宋体" w:hAnsi="宋体" w:cs="Times New Roman" w:hint="eastAsia"/>
          <w:b/>
          <w:sz w:val="36"/>
          <w:szCs w:val="36"/>
        </w:rPr>
        <w:t>2016年度上海市注册会计师协会</w:t>
      </w:r>
    </w:p>
    <w:p w:rsidR="004F2806" w:rsidRDefault="004F2806" w:rsidP="00FE5A74">
      <w:pPr>
        <w:spacing w:line="600" w:lineRule="exact"/>
        <w:jc w:val="center"/>
        <w:rPr>
          <w:rFonts w:ascii="宋体" w:eastAsia="宋体" w:hAnsi="宋体" w:cs="Times New Roman"/>
          <w:b/>
          <w:sz w:val="36"/>
          <w:szCs w:val="36"/>
        </w:rPr>
      </w:pPr>
      <w:r w:rsidRPr="00FE5A74">
        <w:rPr>
          <w:rFonts w:ascii="宋体" w:eastAsia="宋体" w:hAnsi="宋体" w:cs="Times New Roman" w:hint="eastAsia"/>
          <w:b/>
          <w:sz w:val="36"/>
          <w:szCs w:val="36"/>
        </w:rPr>
        <w:t>助理审计人员网络继续教育培训流程</w:t>
      </w:r>
    </w:p>
    <w:p w:rsidR="00FE5A74" w:rsidRDefault="00FE5A74" w:rsidP="00FE5A74">
      <w:pPr>
        <w:spacing w:line="600" w:lineRule="exact"/>
        <w:jc w:val="center"/>
        <w:rPr>
          <w:rFonts w:ascii="宋体" w:eastAsia="宋体" w:hAnsi="宋体" w:cs="Times New Roman"/>
          <w:b/>
          <w:sz w:val="36"/>
          <w:szCs w:val="36"/>
        </w:rPr>
      </w:pP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第一步：登录指定的继续教育培训网站</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1．输入网址：cpacyshanghai.ce.esnai.net</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2．登录培训</w:t>
      </w:r>
    </w:p>
    <w:p w:rsidR="00FE5A74" w:rsidRDefault="00FE5A74" w:rsidP="00FE5A74">
      <w:pPr>
        <w:ind w:firstLine="405"/>
        <w:rPr>
          <w:rFonts w:ascii="仿宋_GB2312" w:eastAsia="仿宋_GB2312"/>
          <w:sz w:val="30"/>
          <w:szCs w:val="30"/>
        </w:rPr>
      </w:pPr>
      <w:r w:rsidRPr="00687308">
        <w:rPr>
          <w:rFonts w:ascii="仿宋_GB2312" w:eastAsia="仿宋_GB2312" w:hint="eastAsia"/>
          <w:sz w:val="30"/>
          <w:szCs w:val="30"/>
        </w:rPr>
        <w:t>在“学员登录”区，输入学习卡、密码登录。</w:t>
      </w:r>
    </w:p>
    <w:p w:rsidR="00FE5A74" w:rsidRPr="00687308" w:rsidRDefault="00657D31" w:rsidP="00FE5A74">
      <w:pPr>
        <w:ind w:firstLine="405"/>
        <w:rPr>
          <w:rFonts w:ascii="楷体_GB2312" w:eastAsia="楷体_GB2312"/>
          <w:b/>
          <w:sz w:val="30"/>
          <w:szCs w:val="30"/>
        </w:rPr>
      </w:pPr>
      <w:r>
        <w:rPr>
          <w:rFonts w:ascii="楷体_GB2312" w:eastAsia="楷体_GB2312" w:hint="eastAsia"/>
          <w:b/>
          <w:sz w:val="30"/>
          <w:szCs w:val="30"/>
        </w:rPr>
        <w:t>学习卡和密码</w:t>
      </w:r>
      <w:r w:rsidR="00FE5A74" w:rsidRPr="00687308">
        <w:rPr>
          <w:rFonts w:ascii="楷体_GB2312" w:eastAsia="楷体_GB2312" w:hint="eastAsia"/>
          <w:b/>
          <w:sz w:val="30"/>
          <w:szCs w:val="30"/>
        </w:rPr>
        <w:t>在QQ群（340994442）里向各事务所发放。</w:t>
      </w:r>
    </w:p>
    <w:p w:rsidR="00FE5A74" w:rsidRDefault="00FE5A74" w:rsidP="00FE5A74">
      <w:r>
        <w:rPr>
          <w:noProof/>
        </w:rPr>
        <w:drawing>
          <wp:inline distT="0" distB="0" distL="0" distR="0">
            <wp:extent cx="2228850" cy="15811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登录111.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8850" cy="1581150"/>
                    </a:xfrm>
                    <a:prstGeom prst="rect">
                      <a:avLst/>
                    </a:prstGeom>
                  </pic:spPr>
                </pic:pic>
              </a:graphicData>
            </a:graphic>
          </wp:inline>
        </w:drawing>
      </w:r>
    </w:p>
    <w:p w:rsidR="00FE5A74" w:rsidRDefault="00FE5A74" w:rsidP="00FE5A74"/>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3．补充个人信息</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 xml:space="preserve">   登录后，在弹出的补充信息窗口，填写您的准确信息。</w:t>
      </w:r>
    </w:p>
    <w:p w:rsidR="00FE5A74" w:rsidRDefault="00FE5A74" w:rsidP="00FE5A74">
      <w:r>
        <w:rPr>
          <w:noProof/>
        </w:rPr>
        <w:drawing>
          <wp:inline distT="0" distB="0" distL="0" distR="0">
            <wp:extent cx="4467225" cy="2190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补充信息.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67225" cy="2190750"/>
                    </a:xfrm>
                    <a:prstGeom prst="rect">
                      <a:avLst/>
                    </a:prstGeom>
                  </pic:spPr>
                </pic:pic>
              </a:graphicData>
            </a:graphic>
          </wp:inline>
        </w:drawing>
      </w:r>
    </w:p>
    <w:p w:rsidR="00FE5A74" w:rsidRDefault="00FE5A74" w:rsidP="00FE5A74"/>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lastRenderedPageBreak/>
        <w:t>第二步</w:t>
      </w:r>
      <w:r>
        <w:rPr>
          <w:rFonts w:ascii="仿宋_GB2312" w:eastAsia="仿宋_GB2312" w:hint="eastAsia"/>
          <w:sz w:val="30"/>
          <w:szCs w:val="30"/>
        </w:rPr>
        <w:t>：</w:t>
      </w:r>
      <w:r w:rsidRPr="00687308">
        <w:rPr>
          <w:rFonts w:ascii="仿宋_GB2312" w:eastAsia="仿宋_GB2312" w:hint="eastAsia"/>
          <w:sz w:val="30"/>
          <w:szCs w:val="30"/>
        </w:rPr>
        <w:t>选课</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1</w:t>
      </w:r>
      <w:r>
        <w:rPr>
          <w:rFonts w:ascii="仿宋_GB2312" w:eastAsia="仿宋_GB2312" w:hint="eastAsia"/>
          <w:sz w:val="30"/>
          <w:szCs w:val="30"/>
        </w:rPr>
        <w:t>．</w:t>
      </w:r>
      <w:r w:rsidRPr="00687308">
        <w:rPr>
          <w:rFonts w:ascii="仿宋_GB2312" w:eastAsia="仿宋_GB2312" w:hint="eastAsia"/>
          <w:sz w:val="30"/>
          <w:szCs w:val="30"/>
        </w:rPr>
        <w:t>选课。</w:t>
      </w:r>
      <w:r>
        <w:rPr>
          <w:rFonts w:ascii="仿宋_GB2312" w:eastAsia="仿宋_GB2312"/>
          <w:sz w:val="30"/>
          <w:szCs w:val="30"/>
        </w:rPr>
        <w:t>选课数量</w:t>
      </w:r>
      <w:r w:rsidRPr="00687308">
        <w:rPr>
          <w:rFonts w:ascii="仿宋_GB2312" w:eastAsia="仿宋_GB2312"/>
          <w:sz w:val="30"/>
          <w:szCs w:val="30"/>
        </w:rPr>
        <w:t>无上限，同一课程可以反复收听。为避免平台系统冲突建议多人用同一账号登录学习时避免同一时间学习同一课程。</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 xml:space="preserve">   （1）选课。点“选课”后即可看到“进入学习”按钮；</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 xml:space="preserve">   （2）取消选课。未听课前，可点“取消”取消选课。</w:t>
      </w:r>
    </w:p>
    <w:p w:rsidR="00FE5A74" w:rsidRDefault="00FE5A74" w:rsidP="00FE5A74">
      <w:r>
        <w:rPr>
          <w:noProof/>
        </w:rPr>
        <w:drawing>
          <wp:inline distT="0" distB="0" distL="0" distR="0">
            <wp:extent cx="5274310" cy="18014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选课和进入学习.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1801495"/>
                    </a:xfrm>
                    <a:prstGeom prst="rect">
                      <a:avLst/>
                    </a:prstGeom>
                  </pic:spPr>
                </pic:pic>
              </a:graphicData>
            </a:graphic>
          </wp:inline>
        </w:drawing>
      </w:r>
    </w:p>
    <w:p w:rsidR="00FE5A74" w:rsidRDefault="00FE5A74" w:rsidP="00FE5A74"/>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第三步：在线学习</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1．</w:t>
      </w:r>
      <w:r w:rsidRPr="00687308">
        <w:rPr>
          <w:rFonts w:ascii="仿宋_GB2312" w:eastAsia="仿宋_GB2312"/>
          <w:sz w:val="30"/>
          <w:szCs w:val="30"/>
        </w:rPr>
        <w:t>在选课成功确认后，您可以选择需要学习的课程，点击</w:t>
      </w:r>
      <w:r>
        <w:rPr>
          <w:rFonts w:ascii="仿宋_GB2312" w:eastAsia="仿宋_GB2312" w:hint="eastAsia"/>
          <w:sz w:val="30"/>
          <w:szCs w:val="30"/>
        </w:rPr>
        <w:t>“</w:t>
      </w:r>
      <w:r w:rsidRPr="00687308">
        <w:rPr>
          <w:rFonts w:ascii="仿宋_GB2312" w:eastAsia="仿宋_GB2312"/>
          <w:sz w:val="30"/>
          <w:szCs w:val="30"/>
        </w:rPr>
        <w:t>进入学习</w:t>
      </w:r>
      <w:r>
        <w:rPr>
          <w:rFonts w:ascii="仿宋_GB2312" w:eastAsia="仿宋_GB2312" w:hint="eastAsia"/>
          <w:sz w:val="30"/>
          <w:szCs w:val="30"/>
        </w:rPr>
        <w:t>”</w:t>
      </w:r>
      <w:r w:rsidRPr="00687308">
        <w:rPr>
          <w:rFonts w:ascii="仿宋_GB2312" w:eastAsia="仿宋_GB2312"/>
          <w:sz w:val="30"/>
          <w:szCs w:val="30"/>
        </w:rPr>
        <w:t>。</w:t>
      </w:r>
      <w:r w:rsidRPr="00687308">
        <w:rPr>
          <w:rFonts w:ascii="仿宋_GB2312" w:eastAsia="仿宋_GB2312" w:hint="eastAsia"/>
          <w:sz w:val="30"/>
          <w:szCs w:val="30"/>
        </w:rPr>
        <w:t xml:space="preserve"> </w:t>
      </w:r>
    </w:p>
    <w:p w:rsidR="00FE5A74" w:rsidRDefault="00FE5A74" w:rsidP="00FE5A74">
      <w:r>
        <w:rPr>
          <w:noProof/>
        </w:rPr>
        <w:drawing>
          <wp:inline distT="0" distB="0" distL="0" distR="0">
            <wp:extent cx="5274310" cy="180149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在线学习.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1801495"/>
                    </a:xfrm>
                    <a:prstGeom prst="rect">
                      <a:avLst/>
                    </a:prstGeom>
                  </pic:spPr>
                </pic:pic>
              </a:graphicData>
            </a:graphic>
          </wp:inline>
        </w:drawing>
      </w:r>
    </w:p>
    <w:p w:rsidR="00FE5A74" w:rsidRDefault="00FE5A74" w:rsidP="00FE5A74"/>
    <w:p w:rsidR="00FE5A74" w:rsidRPr="00687308" w:rsidRDefault="00FE5A74" w:rsidP="00FE5A74">
      <w:pPr>
        <w:rPr>
          <w:rFonts w:ascii="仿宋_GB2312" w:eastAsia="仿宋_GB2312"/>
          <w:sz w:val="30"/>
          <w:szCs w:val="30"/>
        </w:rPr>
      </w:pPr>
      <w:r w:rsidRPr="00687308">
        <w:rPr>
          <w:rFonts w:ascii="仿宋_GB2312" w:eastAsia="仿宋_GB2312"/>
          <w:sz w:val="30"/>
          <w:szCs w:val="30"/>
        </w:rPr>
        <w:t>2</w:t>
      </w:r>
      <w:r>
        <w:rPr>
          <w:rFonts w:ascii="仿宋_GB2312" w:eastAsia="仿宋_GB2312" w:hint="eastAsia"/>
          <w:sz w:val="30"/>
          <w:szCs w:val="30"/>
        </w:rPr>
        <w:t>．</w:t>
      </w:r>
      <w:r w:rsidRPr="00687308">
        <w:rPr>
          <w:rFonts w:ascii="仿宋_GB2312" w:eastAsia="仿宋_GB2312"/>
          <w:sz w:val="30"/>
          <w:szCs w:val="30"/>
        </w:rPr>
        <w:t>学习中心功能：</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 xml:space="preserve">   </w:t>
      </w:r>
      <w:r w:rsidRPr="00687308">
        <w:rPr>
          <w:rFonts w:ascii="仿宋_GB2312" w:eastAsia="仿宋_GB2312"/>
          <w:sz w:val="30"/>
          <w:szCs w:val="30"/>
        </w:rPr>
        <w:t>（1）课程学习：进入课程学习页面，点击</w:t>
      </w:r>
      <w:r w:rsidRPr="00687308">
        <w:rPr>
          <w:rFonts w:ascii="仿宋_GB2312" w:eastAsia="仿宋_GB2312"/>
          <w:sz w:val="30"/>
          <w:szCs w:val="30"/>
        </w:rPr>
        <w:t>“</w:t>
      </w:r>
      <w:r w:rsidRPr="00687308">
        <w:rPr>
          <w:rFonts w:ascii="仿宋_GB2312" w:eastAsia="仿宋_GB2312"/>
          <w:sz w:val="30"/>
          <w:szCs w:val="30"/>
        </w:rPr>
        <w:t>在线播放</w:t>
      </w:r>
      <w:r w:rsidRPr="00687308">
        <w:rPr>
          <w:rFonts w:ascii="仿宋_GB2312" w:eastAsia="仿宋_GB2312"/>
          <w:sz w:val="30"/>
          <w:szCs w:val="30"/>
        </w:rPr>
        <w:t>”</w:t>
      </w:r>
      <w:r w:rsidRPr="00687308">
        <w:rPr>
          <w:rFonts w:ascii="仿宋_GB2312" w:eastAsia="仿宋_GB2312"/>
          <w:sz w:val="30"/>
          <w:szCs w:val="30"/>
        </w:rPr>
        <w:t>，开始</w:t>
      </w:r>
      <w:r w:rsidRPr="00687308">
        <w:rPr>
          <w:rFonts w:ascii="仿宋_GB2312" w:eastAsia="仿宋_GB2312"/>
          <w:sz w:val="30"/>
          <w:szCs w:val="30"/>
        </w:rPr>
        <w:lastRenderedPageBreak/>
        <w:t>课程学习，系统将记录听课时长；每门课程附有</w:t>
      </w:r>
      <w:r w:rsidRPr="00687308">
        <w:rPr>
          <w:rFonts w:ascii="仿宋_GB2312" w:eastAsia="仿宋_GB2312"/>
          <w:sz w:val="30"/>
          <w:szCs w:val="30"/>
        </w:rPr>
        <w:t>“</w:t>
      </w:r>
      <w:r w:rsidRPr="00687308">
        <w:rPr>
          <w:rFonts w:ascii="仿宋_GB2312" w:eastAsia="仿宋_GB2312"/>
          <w:sz w:val="30"/>
          <w:szCs w:val="30"/>
        </w:rPr>
        <w:t>课后练习</w:t>
      </w:r>
      <w:r w:rsidRPr="00687308">
        <w:rPr>
          <w:rFonts w:ascii="仿宋_GB2312" w:eastAsia="仿宋_GB2312"/>
          <w:sz w:val="30"/>
          <w:szCs w:val="30"/>
        </w:rPr>
        <w:t>”</w:t>
      </w:r>
      <w:r w:rsidRPr="00687308">
        <w:rPr>
          <w:rFonts w:ascii="仿宋_GB2312" w:eastAsia="仿宋_GB2312"/>
          <w:sz w:val="30"/>
          <w:szCs w:val="30"/>
        </w:rPr>
        <w:t>及</w:t>
      </w:r>
      <w:r w:rsidRPr="00687308">
        <w:rPr>
          <w:rFonts w:ascii="仿宋_GB2312" w:eastAsia="仿宋_GB2312"/>
          <w:sz w:val="30"/>
          <w:szCs w:val="30"/>
        </w:rPr>
        <w:t>“</w:t>
      </w:r>
      <w:r w:rsidRPr="00687308">
        <w:rPr>
          <w:rFonts w:ascii="仿宋_GB2312" w:eastAsia="仿宋_GB2312"/>
          <w:sz w:val="30"/>
          <w:szCs w:val="30"/>
        </w:rPr>
        <w:t>讲义资料下载</w:t>
      </w:r>
      <w:r w:rsidRPr="00687308">
        <w:rPr>
          <w:rFonts w:ascii="仿宋_GB2312" w:eastAsia="仿宋_GB2312"/>
          <w:sz w:val="30"/>
          <w:szCs w:val="30"/>
        </w:rPr>
        <w:t>”</w:t>
      </w:r>
      <w:r w:rsidRPr="00687308">
        <w:rPr>
          <w:rFonts w:ascii="仿宋_GB2312" w:eastAsia="仿宋_GB2312" w:hint="eastAsia"/>
          <w:sz w:val="30"/>
          <w:szCs w:val="30"/>
        </w:rPr>
        <w:t>（部分课程不提供讲义</w:t>
      </w:r>
      <w:bookmarkStart w:id="0" w:name="_GoBack"/>
      <w:bookmarkEnd w:id="0"/>
      <w:r w:rsidRPr="00687308">
        <w:rPr>
          <w:rFonts w:ascii="仿宋_GB2312" w:eastAsia="仿宋_GB2312" w:hint="eastAsia"/>
          <w:sz w:val="30"/>
          <w:szCs w:val="30"/>
        </w:rPr>
        <w:t>）</w:t>
      </w:r>
      <w:r w:rsidRPr="00687308">
        <w:rPr>
          <w:rFonts w:ascii="仿宋_GB2312" w:eastAsia="仿宋_GB2312"/>
          <w:sz w:val="30"/>
          <w:szCs w:val="30"/>
        </w:rPr>
        <w:t>。</w:t>
      </w:r>
    </w:p>
    <w:p w:rsidR="00FE5A74" w:rsidRDefault="00FE5A74" w:rsidP="00FE5A74">
      <w:r>
        <w:rPr>
          <w:noProof/>
        </w:rPr>
        <w:drawing>
          <wp:inline distT="0" distB="0" distL="0" distR="0">
            <wp:extent cx="5274310" cy="27774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课后学习.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777490"/>
                    </a:xfrm>
                    <a:prstGeom prst="rect">
                      <a:avLst/>
                    </a:prstGeom>
                  </pic:spPr>
                </pic:pic>
              </a:graphicData>
            </a:graphic>
          </wp:inline>
        </w:drawing>
      </w:r>
    </w:p>
    <w:p w:rsidR="00FE5A74" w:rsidRDefault="00FE5A74" w:rsidP="00FE5A74">
      <w:r>
        <w:rPr>
          <w:rFonts w:hint="eastAsia"/>
        </w:rPr>
        <w:t xml:space="preserve">  </w:t>
      </w:r>
      <w:r w:rsidRPr="00687308">
        <w:rPr>
          <w:rFonts w:ascii="仿宋_GB2312" w:eastAsia="仿宋_GB2312" w:hint="eastAsia"/>
          <w:sz w:val="30"/>
          <w:szCs w:val="30"/>
        </w:rPr>
        <w:t xml:space="preserve"> （2）答疑中心：培训相关提问24小时内答复；</w:t>
      </w:r>
    </w:p>
    <w:p w:rsidR="00FE5A74" w:rsidRDefault="00FE5A74" w:rsidP="00FE5A74">
      <w:r>
        <w:rPr>
          <w:rFonts w:hint="eastAsia"/>
          <w:noProof/>
        </w:rPr>
        <w:drawing>
          <wp:inline distT="0" distB="0" distL="0" distR="0">
            <wp:extent cx="2352675" cy="24098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答疑中心.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52675" cy="2409825"/>
                    </a:xfrm>
                    <a:prstGeom prst="rect">
                      <a:avLst/>
                    </a:prstGeom>
                  </pic:spPr>
                </pic:pic>
              </a:graphicData>
            </a:graphic>
          </wp:inline>
        </w:drawing>
      </w:r>
    </w:p>
    <w:p w:rsidR="00FE5A74" w:rsidRDefault="00FE5A74" w:rsidP="00FE5A74">
      <w:r>
        <w:rPr>
          <w:noProof/>
        </w:rPr>
        <w:drawing>
          <wp:inline distT="0" distB="0" distL="0" distR="0">
            <wp:extent cx="5274310" cy="17354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进入答疑中心.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1735455"/>
                    </a:xfrm>
                    <a:prstGeom prst="rect">
                      <a:avLst/>
                    </a:prstGeom>
                  </pic:spPr>
                </pic:pic>
              </a:graphicData>
            </a:graphic>
          </wp:inline>
        </w:drawing>
      </w:r>
    </w:p>
    <w:p w:rsidR="00FE5A74" w:rsidRDefault="00FE5A74" w:rsidP="00FE5A74"/>
    <w:p w:rsidR="00FE5A74" w:rsidRPr="00687308" w:rsidRDefault="00FE5A74" w:rsidP="00FE5A74">
      <w:pPr>
        <w:rPr>
          <w:rFonts w:ascii="仿宋_GB2312" w:eastAsia="仿宋_GB2312"/>
          <w:sz w:val="30"/>
          <w:szCs w:val="30"/>
        </w:rPr>
      </w:pPr>
      <w:r>
        <w:rPr>
          <w:rFonts w:ascii="仿宋_GB2312" w:eastAsia="仿宋_GB2312" w:hint="eastAsia"/>
          <w:sz w:val="30"/>
          <w:szCs w:val="30"/>
        </w:rPr>
        <w:lastRenderedPageBreak/>
        <w:t>第四步：培训报告</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在集团首页“培训信息”区可以查看自己的培训情况</w:t>
      </w:r>
    </w:p>
    <w:p w:rsidR="00FE5A74" w:rsidRDefault="00FE5A74" w:rsidP="00FE5A74">
      <w:r>
        <w:rPr>
          <w:noProof/>
        </w:rPr>
        <w:drawing>
          <wp:inline distT="0" distB="0" distL="0" distR="0">
            <wp:extent cx="5274310" cy="15963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培训报告学习情况.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1596390"/>
                    </a:xfrm>
                    <a:prstGeom prst="rect">
                      <a:avLst/>
                    </a:prstGeom>
                  </pic:spPr>
                </pic:pic>
              </a:graphicData>
            </a:graphic>
          </wp:inline>
        </w:drawing>
      </w:r>
    </w:p>
    <w:p w:rsidR="00FE5A74" w:rsidRDefault="00FE5A74" w:rsidP="00FE5A74"/>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备注：教务咨询电话及工作时间</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咨询电话：4007001200（免长途，只收市话费）</w:t>
      </w:r>
    </w:p>
    <w:p w:rsidR="00FE5A74" w:rsidRPr="00687308" w:rsidRDefault="00FE5A74" w:rsidP="00FE5A74">
      <w:pPr>
        <w:rPr>
          <w:rFonts w:ascii="仿宋_GB2312" w:eastAsia="仿宋_GB2312"/>
          <w:sz w:val="30"/>
          <w:szCs w:val="30"/>
        </w:rPr>
      </w:pPr>
      <w:r w:rsidRPr="00687308">
        <w:rPr>
          <w:rFonts w:ascii="仿宋_GB2312" w:eastAsia="仿宋_GB2312" w:hint="eastAsia"/>
          <w:sz w:val="30"/>
          <w:szCs w:val="30"/>
        </w:rPr>
        <w:t>传真：021-69768028</w:t>
      </w:r>
    </w:p>
    <w:p w:rsidR="00FE5A74" w:rsidRPr="00687308" w:rsidRDefault="00FE5A74" w:rsidP="00FE5A74">
      <w:pPr>
        <w:rPr>
          <w:rFonts w:ascii="仿宋_GB2312" w:eastAsia="仿宋_GB2312"/>
          <w:sz w:val="30"/>
          <w:szCs w:val="30"/>
        </w:rPr>
      </w:pPr>
      <w:r w:rsidRPr="00687308">
        <w:rPr>
          <w:rFonts w:ascii="仿宋_GB2312" w:eastAsia="仿宋_GB2312"/>
          <w:sz w:val="30"/>
          <w:szCs w:val="30"/>
        </w:rPr>
        <w:t>E-mail: elearn@snai.edu</w:t>
      </w:r>
    </w:p>
    <w:p w:rsidR="00FE5A74" w:rsidRPr="00FE5A74" w:rsidRDefault="00FE5A74" w:rsidP="00FE5A74">
      <w:pPr>
        <w:spacing w:line="600" w:lineRule="exact"/>
        <w:jc w:val="center"/>
        <w:rPr>
          <w:rFonts w:ascii="宋体" w:eastAsia="宋体" w:hAnsi="宋体" w:cs="Times New Roman"/>
          <w:b/>
          <w:sz w:val="36"/>
          <w:szCs w:val="36"/>
        </w:rPr>
      </w:pPr>
    </w:p>
    <w:sectPr w:rsidR="00FE5A74" w:rsidRPr="00FE5A74" w:rsidSect="00FE5A74">
      <w:footerReference w:type="default" r:id="rId14"/>
      <w:pgSz w:w="11906" w:h="16838"/>
      <w:pgMar w:top="1440" w:right="1800" w:bottom="1440" w:left="1800" w:header="851" w:footer="992" w:gutter="0"/>
      <w:pgNumType w:start="1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25F" w:rsidRDefault="00DD125F" w:rsidP="00360E66">
      <w:r>
        <w:separator/>
      </w:r>
    </w:p>
  </w:endnote>
  <w:endnote w:type="continuationSeparator" w:id="1">
    <w:p w:rsidR="00DD125F" w:rsidRDefault="00DD125F" w:rsidP="00360E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0484"/>
      <w:docPartObj>
        <w:docPartGallery w:val="Page Numbers (Bottom of Page)"/>
        <w:docPartUnique/>
      </w:docPartObj>
    </w:sdtPr>
    <w:sdtContent>
      <w:p w:rsidR="003561E3" w:rsidRDefault="007159DB">
        <w:pPr>
          <w:pStyle w:val="a4"/>
          <w:jc w:val="center"/>
        </w:pPr>
        <w:fldSimple w:instr=" PAGE   \* MERGEFORMAT ">
          <w:r w:rsidR="00657D31" w:rsidRPr="00657D31">
            <w:rPr>
              <w:noProof/>
              <w:lang w:val="zh-CN"/>
            </w:rPr>
            <w:t>22</w:t>
          </w:r>
        </w:fldSimple>
      </w:p>
    </w:sdtContent>
  </w:sdt>
  <w:p w:rsidR="003561E3" w:rsidRDefault="003561E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25F" w:rsidRDefault="00DD125F" w:rsidP="00360E66">
      <w:r>
        <w:separator/>
      </w:r>
    </w:p>
  </w:footnote>
  <w:footnote w:type="continuationSeparator" w:id="1">
    <w:p w:rsidR="00DD125F" w:rsidRDefault="00DD125F" w:rsidP="00360E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0E66"/>
    <w:rsid w:val="003561E3"/>
    <w:rsid w:val="00360E66"/>
    <w:rsid w:val="004F2806"/>
    <w:rsid w:val="00657D31"/>
    <w:rsid w:val="007159DB"/>
    <w:rsid w:val="007F42EF"/>
    <w:rsid w:val="0089154E"/>
    <w:rsid w:val="00B73B3D"/>
    <w:rsid w:val="00BB1C31"/>
    <w:rsid w:val="00D30810"/>
    <w:rsid w:val="00DD125F"/>
    <w:rsid w:val="00FE5A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B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0E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0E66"/>
    <w:rPr>
      <w:sz w:val="18"/>
      <w:szCs w:val="18"/>
    </w:rPr>
  </w:style>
  <w:style w:type="paragraph" w:styleId="a4">
    <w:name w:val="footer"/>
    <w:basedOn w:val="a"/>
    <w:link w:val="Char0"/>
    <w:uiPriority w:val="99"/>
    <w:unhideWhenUsed/>
    <w:rsid w:val="00360E66"/>
    <w:pPr>
      <w:tabs>
        <w:tab w:val="center" w:pos="4153"/>
        <w:tab w:val="right" w:pos="8306"/>
      </w:tabs>
      <w:snapToGrid w:val="0"/>
      <w:jc w:val="left"/>
    </w:pPr>
    <w:rPr>
      <w:sz w:val="18"/>
      <w:szCs w:val="18"/>
    </w:rPr>
  </w:style>
  <w:style w:type="character" w:customStyle="1" w:styleId="Char0">
    <w:name w:val="页脚 Char"/>
    <w:basedOn w:val="a0"/>
    <w:link w:val="a4"/>
    <w:uiPriority w:val="99"/>
    <w:rsid w:val="00360E66"/>
    <w:rPr>
      <w:sz w:val="18"/>
      <w:szCs w:val="18"/>
    </w:rPr>
  </w:style>
  <w:style w:type="paragraph" w:styleId="a5">
    <w:name w:val="Balloon Text"/>
    <w:basedOn w:val="a"/>
    <w:link w:val="Char1"/>
    <w:uiPriority w:val="99"/>
    <w:semiHidden/>
    <w:unhideWhenUsed/>
    <w:rsid w:val="00FE5A74"/>
    <w:rPr>
      <w:sz w:val="18"/>
      <w:szCs w:val="18"/>
    </w:rPr>
  </w:style>
  <w:style w:type="character" w:customStyle="1" w:styleId="Char1">
    <w:name w:val="批注框文本 Char"/>
    <w:basedOn w:val="a0"/>
    <w:link w:val="a5"/>
    <w:uiPriority w:val="99"/>
    <w:semiHidden/>
    <w:rsid w:val="00FE5A74"/>
    <w:rPr>
      <w:sz w:val="18"/>
      <w:szCs w:val="18"/>
    </w:rPr>
  </w:style>
</w:styles>
</file>

<file path=word/webSettings.xml><?xml version="1.0" encoding="utf-8"?>
<w:webSettings xmlns:r="http://schemas.openxmlformats.org/officeDocument/2006/relationships" xmlns:w="http://schemas.openxmlformats.org/wordprocessingml/2006/main">
  <w:divs>
    <w:div w:id="212353714">
      <w:bodyDiv w:val="1"/>
      <w:marLeft w:val="0"/>
      <w:marRight w:val="0"/>
      <w:marTop w:val="0"/>
      <w:marBottom w:val="0"/>
      <w:divBdr>
        <w:top w:val="none" w:sz="0" w:space="0" w:color="auto"/>
        <w:left w:val="none" w:sz="0" w:space="0" w:color="auto"/>
        <w:bottom w:val="none" w:sz="0" w:space="0" w:color="auto"/>
        <w:right w:val="none" w:sz="0" w:space="0" w:color="auto"/>
      </w:divBdr>
    </w:div>
    <w:div w:id="139365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2016-04-27T06:34:00Z</dcterms:created>
  <dcterms:modified xsi:type="dcterms:W3CDTF">2016-04-28T02:39:00Z</dcterms:modified>
</cp:coreProperties>
</file>