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3B" w:rsidRPr="00750826" w:rsidRDefault="00750826" w:rsidP="00750826">
      <w:pPr>
        <w:adjustRightInd w:val="0"/>
        <w:snapToGrid w:val="0"/>
        <w:spacing w:line="360" w:lineRule="auto"/>
        <w:rPr>
          <w:rFonts w:ascii="仿宋_GB2312" w:eastAsia="仿宋_GB2312" w:hint="eastAsia"/>
          <w:sz w:val="30"/>
          <w:szCs w:val="30"/>
        </w:rPr>
      </w:pPr>
      <w:r w:rsidRPr="00750826">
        <w:rPr>
          <w:rFonts w:ascii="仿宋_GB2312" w:eastAsia="仿宋_GB2312" w:hint="eastAsia"/>
          <w:sz w:val="30"/>
          <w:szCs w:val="30"/>
        </w:rPr>
        <w:t>附件：</w:t>
      </w:r>
    </w:p>
    <w:p w:rsidR="00750826" w:rsidRPr="00750826" w:rsidRDefault="00750826" w:rsidP="00750826">
      <w:pPr>
        <w:adjustRightInd w:val="0"/>
        <w:snapToGrid w:val="0"/>
        <w:spacing w:line="360" w:lineRule="auto"/>
        <w:rPr>
          <w:rFonts w:ascii="仿宋_GB2312" w:eastAsia="仿宋_GB2312" w:hint="eastAsia"/>
          <w:sz w:val="30"/>
          <w:szCs w:val="30"/>
        </w:rPr>
      </w:pPr>
    </w:p>
    <w:p w:rsidR="00750826" w:rsidRDefault="00750826" w:rsidP="00750826">
      <w:pPr>
        <w:adjustRightInd w:val="0"/>
        <w:snapToGrid w:val="0"/>
        <w:spacing w:line="360" w:lineRule="auto"/>
        <w:jc w:val="center"/>
        <w:rPr>
          <w:rFonts w:asciiTheme="majorEastAsia" w:eastAsiaTheme="majorEastAsia" w:hAnsiTheme="majorEastAsia" w:hint="eastAsia"/>
          <w:b/>
          <w:sz w:val="36"/>
          <w:szCs w:val="36"/>
        </w:rPr>
      </w:pPr>
      <w:r w:rsidRPr="00750826">
        <w:rPr>
          <w:rFonts w:asciiTheme="majorEastAsia" w:eastAsiaTheme="majorEastAsia" w:hAnsiTheme="majorEastAsia" w:hint="eastAsia"/>
          <w:b/>
          <w:sz w:val="36"/>
          <w:szCs w:val="36"/>
        </w:rPr>
        <w:t>上海市会计师事务所例会制度</w:t>
      </w:r>
    </w:p>
    <w:p w:rsidR="00FE0FF7" w:rsidRPr="0020707A" w:rsidRDefault="00FE0FF7" w:rsidP="0020707A">
      <w:pPr>
        <w:adjustRightInd w:val="0"/>
        <w:snapToGrid w:val="0"/>
        <w:spacing w:line="360" w:lineRule="auto"/>
        <w:jc w:val="left"/>
        <w:rPr>
          <w:rFonts w:ascii="仿宋_GB2312" w:eastAsia="仿宋_GB2312" w:hAnsiTheme="majorEastAsia" w:hint="eastAsia"/>
          <w:sz w:val="30"/>
          <w:szCs w:val="30"/>
        </w:rPr>
      </w:pPr>
    </w:p>
    <w:p w:rsidR="00FE0FF7" w:rsidRP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上海市会计师事务所（以下简称“事务所”）例会是在上海市注册会计师协会（以下简称“协会”）指导下，由各有关事务所自发组织的行业性会议，是事务所进行业务学习和信息交流的平台，同时也是事务所针对行业管理情况向协会进言献策的渠道。为不断加强和改善例会效能，增进本市各事务所之间的横向交流，提高新形势</w:t>
      </w:r>
      <w:proofErr w:type="gramStart"/>
      <w:r w:rsidRPr="0020707A">
        <w:rPr>
          <w:rFonts w:ascii="仿宋_GB2312" w:eastAsia="仿宋_GB2312" w:hAnsiTheme="majorEastAsia" w:hint="eastAsia"/>
          <w:sz w:val="30"/>
          <w:szCs w:val="30"/>
        </w:rPr>
        <w:t>下协会</w:t>
      </w:r>
      <w:proofErr w:type="gramEnd"/>
      <w:r w:rsidRPr="0020707A">
        <w:rPr>
          <w:rFonts w:ascii="仿宋_GB2312" w:eastAsia="仿宋_GB2312" w:hAnsiTheme="majorEastAsia" w:hint="eastAsia"/>
          <w:sz w:val="30"/>
          <w:szCs w:val="30"/>
        </w:rPr>
        <w:t>的服务质量，充分发挥工作例会的作用，特制定本例会制度。</w:t>
      </w:r>
    </w:p>
    <w:p w:rsidR="0020707A" w:rsidRPr="00C52478" w:rsidRDefault="0020707A" w:rsidP="00C52478">
      <w:pPr>
        <w:adjustRightInd w:val="0"/>
        <w:snapToGrid w:val="0"/>
        <w:spacing w:line="360" w:lineRule="auto"/>
        <w:ind w:firstLineChars="200" w:firstLine="600"/>
        <w:jc w:val="left"/>
        <w:rPr>
          <w:rFonts w:ascii="黑体" w:eastAsia="黑体" w:hAnsi="黑体" w:hint="eastAsia"/>
          <w:sz w:val="30"/>
          <w:szCs w:val="30"/>
        </w:rPr>
      </w:pPr>
      <w:r w:rsidRPr="00C52478">
        <w:rPr>
          <w:rFonts w:ascii="黑体" w:eastAsia="黑体" w:hAnsi="黑体" w:hint="eastAsia"/>
          <w:sz w:val="30"/>
          <w:szCs w:val="30"/>
        </w:rPr>
        <w:t>一、例会的宗旨</w:t>
      </w:r>
    </w:p>
    <w:p w:rsidR="0020707A" w:rsidRP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学习、研讨、交流、促进。</w:t>
      </w:r>
    </w:p>
    <w:p w:rsidR="0020707A" w:rsidRPr="00C52478" w:rsidRDefault="0020707A" w:rsidP="00C52478">
      <w:pPr>
        <w:adjustRightInd w:val="0"/>
        <w:snapToGrid w:val="0"/>
        <w:spacing w:line="360" w:lineRule="auto"/>
        <w:ind w:firstLineChars="200" w:firstLine="600"/>
        <w:jc w:val="left"/>
        <w:rPr>
          <w:rFonts w:ascii="黑体" w:eastAsia="黑体" w:hAnsi="黑体" w:hint="eastAsia"/>
          <w:sz w:val="30"/>
          <w:szCs w:val="30"/>
        </w:rPr>
      </w:pPr>
      <w:r w:rsidRPr="00C52478">
        <w:rPr>
          <w:rFonts w:ascii="黑体" w:eastAsia="黑体" w:hAnsi="黑体" w:hint="eastAsia"/>
          <w:sz w:val="30"/>
          <w:szCs w:val="30"/>
        </w:rPr>
        <w:t>二、例会的主要内容</w:t>
      </w:r>
    </w:p>
    <w:p w:rsidR="0020707A" w:rsidRP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学习行业政策，贯彻上级指示；</w:t>
      </w:r>
    </w:p>
    <w:p w:rsidR="0020707A" w:rsidRP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研讨法律法规，加强质量监控；</w:t>
      </w:r>
    </w:p>
    <w:p w:rsidR="0020707A" w:rsidRP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交流先进经验，提倡诚信执业；</w:t>
      </w:r>
    </w:p>
    <w:p w:rsidR="0020707A" w:rsidRP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讨论规章制度，促进行业规范；</w:t>
      </w:r>
    </w:p>
    <w:p w:rsidR="0020707A" w:rsidRPr="00C52478"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探索行业文化，强化职业道德。</w:t>
      </w:r>
    </w:p>
    <w:p w:rsidR="0020707A" w:rsidRPr="00C52478" w:rsidRDefault="0020707A" w:rsidP="00C52478">
      <w:pPr>
        <w:adjustRightInd w:val="0"/>
        <w:snapToGrid w:val="0"/>
        <w:spacing w:line="360" w:lineRule="auto"/>
        <w:ind w:firstLineChars="200" w:firstLine="600"/>
        <w:jc w:val="left"/>
        <w:rPr>
          <w:rFonts w:ascii="黑体" w:eastAsia="黑体" w:hAnsi="黑体" w:hint="eastAsia"/>
          <w:sz w:val="30"/>
          <w:szCs w:val="30"/>
        </w:rPr>
      </w:pPr>
      <w:r w:rsidRPr="00C52478">
        <w:rPr>
          <w:rFonts w:ascii="黑体" w:eastAsia="黑体" w:hAnsi="黑体" w:hint="eastAsia"/>
          <w:sz w:val="30"/>
          <w:szCs w:val="30"/>
        </w:rPr>
        <w:t>三、例会的时间</w:t>
      </w:r>
    </w:p>
    <w:p w:rsid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例会原则上每半年召开一次，也可按照业务特点等做相应调整。会议具体时间由各组拟定，会期一般为半天。</w:t>
      </w:r>
    </w:p>
    <w:p w:rsidR="0020707A" w:rsidRPr="00C52478" w:rsidRDefault="0020707A" w:rsidP="00C52478">
      <w:pPr>
        <w:adjustRightInd w:val="0"/>
        <w:snapToGrid w:val="0"/>
        <w:spacing w:line="360" w:lineRule="auto"/>
        <w:ind w:firstLineChars="200" w:firstLine="600"/>
        <w:jc w:val="left"/>
        <w:rPr>
          <w:rFonts w:ascii="黑体" w:eastAsia="黑体" w:hAnsi="黑体" w:hint="eastAsia"/>
          <w:sz w:val="30"/>
          <w:szCs w:val="30"/>
        </w:rPr>
      </w:pPr>
      <w:r w:rsidRPr="00C52478">
        <w:rPr>
          <w:rFonts w:ascii="黑体" w:eastAsia="黑体" w:hAnsi="黑体" w:hint="eastAsia"/>
          <w:sz w:val="30"/>
          <w:szCs w:val="30"/>
        </w:rPr>
        <w:t>四、例会的分组</w:t>
      </w:r>
    </w:p>
    <w:p w:rsid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为便于组织与交流，事务所例会以分组召开的形式进行。事</w:t>
      </w:r>
      <w:r w:rsidRPr="0020707A">
        <w:rPr>
          <w:rFonts w:ascii="仿宋_GB2312" w:eastAsia="仿宋_GB2312" w:hAnsiTheme="majorEastAsia" w:hint="eastAsia"/>
          <w:sz w:val="30"/>
          <w:szCs w:val="30"/>
        </w:rPr>
        <w:lastRenderedPageBreak/>
        <w:t>务所的分组由协会以党建引领、业务相近、地域相邻、历史渊源为原则协调分配，各组事务所的数量以15家左右为宜。新开设的事务所由协会定期统一安排分组。事务所因合并分设、搬迁、撤销等原因造成分组变动的，需向协会及时报备。协会将根据例会工作情况，适时调整例会分组。</w:t>
      </w:r>
    </w:p>
    <w:p w:rsidR="0020707A" w:rsidRPr="00C52478" w:rsidRDefault="0020707A" w:rsidP="00C52478">
      <w:pPr>
        <w:adjustRightInd w:val="0"/>
        <w:snapToGrid w:val="0"/>
        <w:spacing w:line="360" w:lineRule="auto"/>
        <w:ind w:firstLineChars="200" w:firstLine="600"/>
        <w:jc w:val="left"/>
        <w:rPr>
          <w:rFonts w:ascii="黑体" w:eastAsia="黑体" w:hAnsi="黑体" w:hint="eastAsia"/>
          <w:sz w:val="30"/>
          <w:szCs w:val="30"/>
        </w:rPr>
      </w:pPr>
      <w:r w:rsidRPr="00C52478">
        <w:rPr>
          <w:rFonts w:ascii="黑体" w:eastAsia="黑体" w:hAnsi="黑体" w:hint="eastAsia"/>
          <w:sz w:val="30"/>
          <w:szCs w:val="30"/>
        </w:rPr>
        <w:t>五、例会的组织</w:t>
      </w:r>
    </w:p>
    <w:p w:rsidR="0020707A" w:rsidRP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例会在协会的指导与协调下进行，并实行联络员制度、例会召集人制度和事务所轮流承办制度。联络员制度是</w:t>
      </w:r>
      <w:proofErr w:type="gramStart"/>
      <w:r w:rsidRPr="0020707A">
        <w:rPr>
          <w:rFonts w:ascii="仿宋_GB2312" w:eastAsia="仿宋_GB2312" w:hAnsiTheme="majorEastAsia" w:hint="eastAsia"/>
          <w:sz w:val="30"/>
          <w:szCs w:val="30"/>
        </w:rPr>
        <w:t>指协会</w:t>
      </w:r>
      <w:proofErr w:type="gramEnd"/>
      <w:r w:rsidRPr="0020707A">
        <w:rPr>
          <w:rFonts w:ascii="仿宋_GB2312" w:eastAsia="仿宋_GB2312" w:hAnsiTheme="majorEastAsia" w:hint="eastAsia"/>
          <w:sz w:val="30"/>
          <w:szCs w:val="30"/>
        </w:rPr>
        <w:t>选派1-2名秘书处工作人员为联络员，负责联系指定</w:t>
      </w:r>
      <w:r w:rsidRPr="0020707A">
        <w:rPr>
          <w:rFonts w:ascii="仿宋_GB2312" w:eastAsia="仿宋_GB2312" w:hAnsiTheme="majorEastAsia" w:hint="eastAsia"/>
          <w:sz w:val="30"/>
          <w:szCs w:val="30"/>
        </w:rPr>
        <w:t>例会小组的事务所。例会召集人制度是指各例会小组设组长、副组长各1名为例会召集人，负责指定例会承办事务所，并确定会议召开时间、地点、主题及参会人员等信息，确保例会顺利召开。事务所轮流承办制度是指每次例会由一家事务所轮流协助召集人组织会议。协会、召集人、协办事务所与参会事务所各司其职，保证例会顺利召开。</w:t>
      </w:r>
    </w:p>
    <w:p w:rsidR="0020707A" w:rsidRPr="00C52478" w:rsidRDefault="0020707A" w:rsidP="00C52478">
      <w:pPr>
        <w:adjustRightInd w:val="0"/>
        <w:snapToGrid w:val="0"/>
        <w:spacing w:line="360" w:lineRule="auto"/>
        <w:ind w:firstLineChars="150" w:firstLine="452"/>
        <w:jc w:val="left"/>
        <w:rPr>
          <w:rFonts w:ascii="楷体" w:eastAsia="楷体" w:hAnsi="楷体" w:hint="eastAsia"/>
          <w:b/>
          <w:sz w:val="30"/>
          <w:szCs w:val="30"/>
        </w:rPr>
      </w:pPr>
      <w:r w:rsidRPr="00C52478">
        <w:rPr>
          <w:rFonts w:ascii="楷体" w:eastAsia="楷体" w:hAnsi="楷体" w:hint="eastAsia"/>
          <w:b/>
          <w:sz w:val="30"/>
          <w:szCs w:val="30"/>
        </w:rPr>
        <w:t>（一）协会</w:t>
      </w:r>
    </w:p>
    <w:p w:rsid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协会综合部负责统筹、协调例会组织开展的各项工作，具体包括：拟定例会议题供各组参考、收集各承办事务所的例会记录并整理成文、对例会情况进行总结通报等。联络员具体负责指定例会小组的例会工作，具体包括：协助例会工作、了解事务所情况、传达工作要求、对接工作需求、反馈工作事项等。例会议题主要涉及本行业的重大政策法规、协会对各事务所的工作要求、各事务所在业务中普遍遇到的困惑和难题等亟待解决和明确的事项。各组例会议题可在协会的统一框架下适当增加其他相关主</w:t>
      </w:r>
      <w:r w:rsidRPr="0020707A">
        <w:rPr>
          <w:rFonts w:ascii="仿宋_GB2312" w:eastAsia="仿宋_GB2312" w:hAnsiTheme="majorEastAsia" w:hint="eastAsia"/>
          <w:sz w:val="30"/>
          <w:szCs w:val="30"/>
        </w:rPr>
        <w:lastRenderedPageBreak/>
        <w:t>题。</w:t>
      </w:r>
    </w:p>
    <w:p w:rsidR="0020707A" w:rsidRPr="00C52478" w:rsidRDefault="0020707A" w:rsidP="00C52478">
      <w:pPr>
        <w:adjustRightInd w:val="0"/>
        <w:snapToGrid w:val="0"/>
        <w:spacing w:line="360" w:lineRule="auto"/>
        <w:ind w:firstLineChars="150" w:firstLine="452"/>
        <w:jc w:val="left"/>
        <w:rPr>
          <w:rFonts w:ascii="楷体" w:eastAsia="楷体" w:hAnsi="楷体" w:hint="eastAsia"/>
          <w:b/>
          <w:sz w:val="30"/>
          <w:szCs w:val="30"/>
        </w:rPr>
      </w:pPr>
      <w:r w:rsidRPr="00C52478">
        <w:rPr>
          <w:rFonts w:ascii="楷体" w:eastAsia="楷体" w:hAnsi="楷体" w:hint="eastAsia"/>
          <w:b/>
          <w:sz w:val="30"/>
          <w:szCs w:val="30"/>
        </w:rPr>
        <w:t>（二）召集人</w:t>
      </w:r>
    </w:p>
    <w:p w:rsidR="0020707A" w:rsidRP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召集人主要负责例会的召集工作。具体包括：每次例会前15天选定承办事务所，拟定会议的时间和地点；与协会研究确定例会主要内容；督促承办事务所做好会议准备；主持召开例会。</w:t>
      </w:r>
    </w:p>
    <w:p w:rsidR="0020707A" w:rsidRDefault="0020707A" w:rsidP="0020707A">
      <w:pPr>
        <w:adjustRightInd w:val="0"/>
        <w:snapToGrid w:val="0"/>
        <w:spacing w:line="360" w:lineRule="auto"/>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召集人因故不能召集会议，可与协会协商是否取消或延期会议，也可委托协会代为召集。</w:t>
      </w:r>
    </w:p>
    <w:p w:rsidR="0020707A" w:rsidRPr="00C52478" w:rsidRDefault="0020707A" w:rsidP="00C52478">
      <w:pPr>
        <w:adjustRightInd w:val="0"/>
        <w:snapToGrid w:val="0"/>
        <w:spacing w:line="360" w:lineRule="auto"/>
        <w:ind w:firstLineChars="150" w:firstLine="452"/>
        <w:jc w:val="left"/>
        <w:rPr>
          <w:rFonts w:ascii="楷体" w:eastAsia="楷体" w:hAnsi="楷体" w:hint="eastAsia"/>
          <w:b/>
          <w:sz w:val="30"/>
          <w:szCs w:val="30"/>
        </w:rPr>
      </w:pPr>
      <w:r w:rsidRPr="00C52478">
        <w:rPr>
          <w:rFonts w:ascii="楷体" w:eastAsia="楷体" w:hAnsi="楷体" w:hint="eastAsia"/>
          <w:b/>
          <w:sz w:val="30"/>
          <w:szCs w:val="30"/>
        </w:rPr>
        <w:t>（三）承办事务所</w:t>
      </w:r>
    </w:p>
    <w:p w:rsidR="0020707A" w:rsidRP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承办事务所主要负责落实例会的会务工作。具体包括：落实会议场所、拟发会议通知、作好会议记录和拟写会议纪要等。</w:t>
      </w:r>
    </w:p>
    <w:p w:rsidR="0020707A" w:rsidRDefault="0020707A" w:rsidP="0020707A">
      <w:pPr>
        <w:adjustRightInd w:val="0"/>
        <w:snapToGrid w:val="0"/>
        <w:spacing w:line="360" w:lineRule="auto"/>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会议通知及主要议题应在例会召开前10天发出，并收集有关参会回执以保证会议正常召开。例会会议纪要应包括会议的时间、地点、参会事务所、讨论的主要议题内容、对有关行业问题的意见和建议、下一次承办事务所的确定等。会议纪要应在例会召开后7天内上报协会，并同时通过协会网站上报会议纪要等材料。</w:t>
      </w:r>
    </w:p>
    <w:p w:rsidR="0020707A" w:rsidRPr="00C52478" w:rsidRDefault="0020707A" w:rsidP="00C52478">
      <w:pPr>
        <w:adjustRightInd w:val="0"/>
        <w:snapToGrid w:val="0"/>
        <w:spacing w:line="360" w:lineRule="auto"/>
        <w:ind w:firstLineChars="150" w:firstLine="452"/>
        <w:jc w:val="left"/>
        <w:rPr>
          <w:rFonts w:ascii="楷体" w:eastAsia="楷体" w:hAnsi="楷体" w:hint="eastAsia"/>
          <w:b/>
          <w:sz w:val="30"/>
          <w:szCs w:val="30"/>
        </w:rPr>
      </w:pPr>
      <w:r w:rsidRPr="00C52478">
        <w:rPr>
          <w:rFonts w:ascii="楷体" w:eastAsia="楷体" w:hAnsi="楷体" w:hint="eastAsia"/>
          <w:b/>
          <w:sz w:val="30"/>
          <w:szCs w:val="30"/>
        </w:rPr>
        <w:t>（四）参会事务所</w:t>
      </w:r>
    </w:p>
    <w:p w:rsidR="0020707A" w:rsidRDefault="0020707A"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20707A">
        <w:rPr>
          <w:rFonts w:ascii="仿宋_GB2312" w:eastAsia="仿宋_GB2312" w:hAnsiTheme="majorEastAsia" w:hint="eastAsia"/>
          <w:sz w:val="30"/>
          <w:szCs w:val="30"/>
        </w:rPr>
        <w:t>参会事务所应当按照例会确定的议题提前做好准备，并为例会的顺利进行和取得实</w:t>
      </w:r>
      <w:r w:rsidRPr="0020707A">
        <w:rPr>
          <w:rFonts w:ascii="仿宋_GB2312" w:eastAsia="仿宋_GB2312" w:hAnsiTheme="majorEastAsia" w:hint="eastAsia"/>
          <w:sz w:val="30"/>
          <w:szCs w:val="30"/>
        </w:rPr>
        <w:t>效积极献计献策。</w:t>
      </w:r>
    </w:p>
    <w:p w:rsidR="00E0549C" w:rsidRPr="00C52478" w:rsidRDefault="00E0549C" w:rsidP="00C52478">
      <w:pPr>
        <w:adjustRightInd w:val="0"/>
        <w:snapToGrid w:val="0"/>
        <w:spacing w:line="360" w:lineRule="auto"/>
        <w:ind w:firstLineChars="200" w:firstLine="600"/>
        <w:jc w:val="left"/>
        <w:rPr>
          <w:rFonts w:ascii="黑体" w:eastAsia="黑体" w:hAnsi="黑体" w:hint="eastAsia"/>
          <w:sz w:val="30"/>
          <w:szCs w:val="30"/>
        </w:rPr>
      </w:pPr>
      <w:r w:rsidRPr="00C52478">
        <w:rPr>
          <w:rFonts w:ascii="黑体" w:eastAsia="黑体" w:hAnsi="黑体" w:hint="eastAsia"/>
          <w:sz w:val="30"/>
          <w:szCs w:val="30"/>
        </w:rPr>
        <w:t>六、经费保障</w:t>
      </w:r>
    </w:p>
    <w:p w:rsidR="00E0549C" w:rsidRPr="00C52478" w:rsidRDefault="00E0549C" w:rsidP="00C52478">
      <w:pPr>
        <w:adjustRightInd w:val="0"/>
        <w:snapToGrid w:val="0"/>
        <w:spacing w:line="360" w:lineRule="auto"/>
        <w:ind w:firstLineChars="150" w:firstLine="452"/>
        <w:jc w:val="left"/>
        <w:rPr>
          <w:rFonts w:ascii="楷体" w:eastAsia="楷体" w:hAnsi="楷体" w:hint="eastAsia"/>
          <w:b/>
          <w:sz w:val="30"/>
          <w:szCs w:val="30"/>
        </w:rPr>
      </w:pPr>
      <w:r w:rsidRPr="00C52478">
        <w:rPr>
          <w:rFonts w:ascii="楷体" w:eastAsia="楷体" w:hAnsi="楷体" w:hint="eastAsia"/>
          <w:b/>
          <w:sz w:val="30"/>
          <w:szCs w:val="30"/>
        </w:rPr>
        <w:t>（一）使用范围</w:t>
      </w:r>
    </w:p>
    <w:p w:rsidR="00E0549C" w:rsidRPr="00E0549C" w:rsidRDefault="00E0549C"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E0549C">
        <w:rPr>
          <w:rFonts w:ascii="仿宋_GB2312" w:eastAsia="仿宋_GB2312" w:hAnsiTheme="majorEastAsia" w:hint="eastAsia"/>
          <w:sz w:val="30"/>
          <w:szCs w:val="30"/>
        </w:rPr>
        <w:t>例会经费开支范围包括工作误餐费和会务费两项。其中，工作误餐费是指参会事务所代表工作餐的费用；会务费是指为承办会议租借场地所发生的费用。</w:t>
      </w:r>
    </w:p>
    <w:p w:rsidR="00E0549C" w:rsidRPr="00C52478" w:rsidRDefault="00E0549C" w:rsidP="00C52478">
      <w:pPr>
        <w:adjustRightInd w:val="0"/>
        <w:snapToGrid w:val="0"/>
        <w:spacing w:line="360" w:lineRule="auto"/>
        <w:ind w:firstLineChars="150" w:firstLine="452"/>
        <w:jc w:val="left"/>
        <w:rPr>
          <w:rFonts w:ascii="楷体" w:eastAsia="楷体" w:hAnsi="楷体" w:hint="eastAsia"/>
          <w:b/>
          <w:sz w:val="30"/>
          <w:szCs w:val="30"/>
        </w:rPr>
      </w:pPr>
      <w:r w:rsidRPr="00C52478">
        <w:rPr>
          <w:rFonts w:ascii="楷体" w:eastAsia="楷体" w:hAnsi="楷体" w:hint="eastAsia"/>
          <w:b/>
          <w:sz w:val="30"/>
          <w:szCs w:val="30"/>
        </w:rPr>
        <w:t>（二）经费标准</w:t>
      </w:r>
    </w:p>
    <w:p w:rsidR="00E0549C" w:rsidRPr="00E0549C" w:rsidRDefault="00E0549C"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E0549C">
        <w:rPr>
          <w:rFonts w:ascii="仿宋_GB2312" w:eastAsia="仿宋_GB2312" w:hAnsiTheme="majorEastAsia" w:hint="eastAsia"/>
          <w:sz w:val="30"/>
          <w:szCs w:val="30"/>
        </w:rPr>
        <w:lastRenderedPageBreak/>
        <w:t>例会经费开支实行定额控制，各项费用之间不可调剂使用。具体标准如下：</w:t>
      </w:r>
    </w:p>
    <w:p w:rsidR="00E0549C" w:rsidRPr="00E0549C" w:rsidRDefault="00E0549C"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E0549C">
        <w:rPr>
          <w:rFonts w:ascii="仿宋_GB2312" w:eastAsia="仿宋_GB2312" w:hAnsiTheme="majorEastAsia" w:hint="eastAsia"/>
          <w:sz w:val="30"/>
          <w:szCs w:val="30"/>
        </w:rPr>
        <w:t>误餐费为50元人/天，会务费为80元人/天。</w:t>
      </w:r>
    </w:p>
    <w:p w:rsidR="00E0549C" w:rsidRPr="00E0549C" w:rsidRDefault="00E0549C"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E0549C">
        <w:rPr>
          <w:rFonts w:ascii="仿宋_GB2312" w:eastAsia="仿宋_GB2312" w:hAnsiTheme="majorEastAsia" w:hint="eastAsia"/>
          <w:sz w:val="30"/>
          <w:szCs w:val="30"/>
        </w:rPr>
        <w:t>原则上不产生会务费用。各例会小组应优先选择事务所自有会议室，也可以预约使用协会会议室。</w:t>
      </w:r>
    </w:p>
    <w:p w:rsidR="00E0549C" w:rsidRPr="00C52478" w:rsidRDefault="00E0549C" w:rsidP="00C52478">
      <w:pPr>
        <w:adjustRightInd w:val="0"/>
        <w:snapToGrid w:val="0"/>
        <w:spacing w:line="360" w:lineRule="auto"/>
        <w:ind w:firstLineChars="150" w:firstLine="452"/>
        <w:jc w:val="left"/>
        <w:rPr>
          <w:rFonts w:ascii="楷体" w:eastAsia="楷体" w:hAnsi="楷体" w:hint="eastAsia"/>
          <w:b/>
          <w:sz w:val="30"/>
          <w:szCs w:val="30"/>
        </w:rPr>
      </w:pPr>
      <w:r w:rsidRPr="00C52478">
        <w:rPr>
          <w:rFonts w:ascii="楷体" w:eastAsia="楷体" w:hAnsi="楷体" w:hint="eastAsia"/>
          <w:b/>
          <w:sz w:val="30"/>
          <w:szCs w:val="30"/>
        </w:rPr>
        <w:t>（三）报销程序</w:t>
      </w:r>
    </w:p>
    <w:p w:rsidR="00E0549C" w:rsidRPr="00E0549C" w:rsidRDefault="00E0549C"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E0549C">
        <w:rPr>
          <w:rFonts w:ascii="仿宋_GB2312" w:eastAsia="仿宋_GB2312" w:hAnsiTheme="majorEastAsia" w:hint="eastAsia"/>
          <w:sz w:val="30"/>
          <w:szCs w:val="30"/>
        </w:rPr>
        <w:t>例会经费应在额度范围内使用，并进行实报实销。</w:t>
      </w:r>
    </w:p>
    <w:p w:rsidR="0020707A" w:rsidRDefault="00E0549C"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E0549C">
        <w:rPr>
          <w:rFonts w:ascii="仿宋_GB2312" w:eastAsia="仿宋_GB2312" w:hAnsiTheme="majorEastAsia" w:hint="eastAsia"/>
          <w:sz w:val="30"/>
          <w:szCs w:val="30"/>
        </w:rPr>
        <w:t>各例会小组应在会议结束后2周内办理报销手续，提供会议通知、会议纪要、签到表、误餐费发票及会务费发票等凭证。</w:t>
      </w:r>
    </w:p>
    <w:p w:rsidR="00794247" w:rsidRPr="00C52478" w:rsidRDefault="00794247" w:rsidP="00C52478">
      <w:pPr>
        <w:adjustRightInd w:val="0"/>
        <w:snapToGrid w:val="0"/>
        <w:spacing w:line="360" w:lineRule="auto"/>
        <w:ind w:firstLineChars="200" w:firstLine="600"/>
        <w:jc w:val="left"/>
        <w:rPr>
          <w:rFonts w:ascii="黑体" w:eastAsia="黑体" w:hAnsi="黑体" w:hint="eastAsia"/>
          <w:sz w:val="30"/>
          <w:szCs w:val="30"/>
        </w:rPr>
      </w:pPr>
      <w:r w:rsidRPr="00C52478">
        <w:rPr>
          <w:rFonts w:ascii="黑体" w:eastAsia="黑体" w:hAnsi="黑体" w:hint="eastAsia"/>
          <w:sz w:val="30"/>
          <w:szCs w:val="30"/>
        </w:rPr>
        <w:t>七、例会的纪律</w:t>
      </w:r>
    </w:p>
    <w:p w:rsidR="00794247" w:rsidRPr="00794247" w:rsidRDefault="00794247" w:rsidP="00C52478">
      <w:pPr>
        <w:adjustRightInd w:val="0"/>
        <w:snapToGrid w:val="0"/>
        <w:spacing w:line="360" w:lineRule="auto"/>
        <w:ind w:firstLineChars="150" w:firstLine="450"/>
        <w:jc w:val="left"/>
        <w:rPr>
          <w:rFonts w:ascii="仿宋_GB2312" w:eastAsia="仿宋_GB2312" w:hAnsiTheme="majorEastAsia" w:hint="eastAsia"/>
          <w:sz w:val="30"/>
          <w:szCs w:val="30"/>
        </w:rPr>
      </w:pPr>
      <w:r w:rsidRPr="00794247">
        <w:rPr>
          <w:rFonts w:ascii="仿宋_GB2312" w:eastAsia="仿宋_GB2312" w:hAnsiTheme="majorEastAsia" w:hint="eastAsia"/>
          <w:sz w:val="30"/>
          <w:szCs w:val="30"/>
        </w:rPr>
        <w:t>（一）例会出席对象应为事务所的主要负责人，如有特殊原因不能及时到会的，须提前向召集人请假，并指定本</w:t>
      </w:r>
      <w:proofErr w:type="gramStart"/>
      <w:r w:rsidRPr="00794247">
        <w:rPr>
          <w:rFonts w:ascii="仿宋_GB2312" w:eastAsia="仿宋_GB2312" w:hAnsiTheme="majorEastAsia" w:hint="eastAsia"/>
          <w:sz w:val="30"/>
          <w:szCs w:val="30"/>
        </w:rPr>
        <w:t>所其他</w:t>
      </w:r>
      <w:proofErr w:type="gramEnd"/>
      <w:r w:rsidRPr="00794247">
        <w:rPr>
          <w:rFonts w:ascii="仿宋_GB2312" w:eastAsia="仿宋_GB2312" w:hAnsiTheme="majorEastAsia" w:hint="eastAsia"/>
          <w:sz w:val="30"/>
          <w:szCs w:val="30"/>
        </w:rPr>
        <w:t>主要人员代为出席并履行例会职责。</w:t>
      </w:r>
    </w:p>
    <w:p w:rsidR="00794247" w:rsidRPr="00794247" w:rsidRDefault="00794247" w:rsidP="00C52478">
      <w:pPr>
        <w:adjustRightInd w:val="0"/>
        <w:snapToGrid w:val="0"/>
        <w:spacing w:line="360" w:lineRule="auto"/>
        <w:ind w:firstLineChars="150" w:firstLine="450"/>
        <w:jc w:val="left"/>
        <w:rPr>
          <w:rFonts w:ascii="仿宋_GB2312" w:eastAsia="仿宋_GB2312" w:hAnsiTheme="majorEastAsia" w:hint="eastAsia"/>
          <w:sz w:val="30"/>
          <w:szCs w:val="30"/>
        </w:rPr>
      </w:pPr>
      <w:r w:rsidRPr="00794247">
        <w:rPr>
          <w:rFonts w:ascii="仿宋_GB2312" w:eastAsia="仿宋_GB2312" w:hAnsiTheme="majorEastAsia" w:hint="eastAsia"/>
          <w:sz w:val="30"/>
          <w:szCs w:val="30"/>
        </w:rPr>
        <w:t>（二）例会的组织应遵循节约和适当的原则，避免铺张浪费。各例会小组应加强交流互动，丰富活动形式。</w:t>
      </w:r>
    </w:p>
    <w:p w:rsidR="00794247" w:rsidRPr="00794247" w:rsidRDefault="00794247"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794247">
        <w:rPr>
          <w:rFonts w:ascii="仿宋_GB2312" w:eastAsia="仿宋_GB2312" w:hAnsiTheme="majorEastAsia" w:hint="eastAsia"/>
          <w:sz w:val="30"/>
          <w:szCs w:val="30"/>
        </w:rPr>
        <w:t>本制度由上海市注册会计师协会负责解释。</w:t>
      </w:r>
    </w:p>
    <w:p w:rsidR="0020707A" w:rsidRDefault="00794247" w:rsidP="00C52478">
      <w:pPr>
        <w:adjustRightInd w:val="0"/>
        <w:snapToGrid w:val="0"/>
        <w:spacing w:line="360" w:lineRule="auto"/>
        <w:ind w:firstLineChars="200" w:firstLine="600"/>
        <w:jc w:val="left"/>
        <w:rPr>
          <w:rFonts w:ascii="仿宋_GB2312" w:eastAsia="仿宋_GB2312" w:hAnsiTheme="majorEastAsia" w:hint="eastAsia"/>
          <w:sz w:val="30"/>
          <w:szCs w:val="30"/>
        </w:rPr>
      </w:pPr>
      <w:r w:rsidRPr="00794247">
        <w:rPr>
          <w:rFonts w:ascii="仿宋_GB2312" w:eastAsia="仿宋_GB2312" w:hAnsiTheme="majorEastAsia" w:hint="eastAsia"/>
          <w:sz w:val="30"/>
          <w:szCs w:val="30"/>
        </w:rPr>
        <w:t>本制度自颁布之日起执行。</w:t>
      </w:r>
    </w:p>
    <w:p w:rsidR="0020707A" w:rsidRDefault="0020707A" w:rsidP="0020707A">
      <w:pPr>
        <w:adjustRightInd w:val="0"/>
        <w:snapToGrid w:val="0"/>
        <w:spacing w:line="360" w:lineRule="auto"/>
        <w:jc w:val="left"/>
        <w:rPr>
          <w:rFonts w:ascii="仿宋_GB2312" w:eastAsia="仿宋_GB2312" w:hAnsiTheme="majorEastAsia" w:hint="eastAsia"/>
          <w:sz w:val="30"/>
          <w:szCs w:val="30"/>
        </w:rPr>
      </w:pPr>
    </w:p>
    <w:p w:rsidR="0020707A" w:rsidRDefault="0020707A" w:rsidP="0020707A">
      <w:pPr>
        <w:adjustRightInd w:val="0"/>
        <w:snapToGrid w:val="0"/>
        <w:spacing w:line="360" w:lineRule="auto"/>
        <w:jc w:val="left"/>
        <w:rPr>
          <w:rFonts w:ascii="仿宋_GB2312" w:eastAsia="仿宋_GB2312" w:hAnsiTheme="majorEastAsia" w:hint="eastAsia"/>
          <w:sz w:val="30"/>
          <w:szCs w:val="30"/>
        </w:rPr>
      </w:pPr>
    </w:p>
    <w:p w:rsidR="0020707A" w:rsidRPr="00C52478" w:rsidRDefault="0020707A" w:rsidP="0020707A">
      <w:pPr>
        <w:adjustRightInd w:val="0"/>
        <w:snapToGrid w:val="0"/>
        <w:spacing w:line="360" w:lineRule="auto"/>
        <w:jc w:val="left"/>
        <w:rPr>
          <w:rFonts w:ascii="仿宋_GB2312" w:eastAsia="仿宋_GB2312" w:hAnsiTheme="majorEastAsia" w:hint="eastAsia"/>
          <w:sz w:val="30"/>
          <w:szCs w:val="30"/>
        </w:rPr>
      </w:pPr>
      <w:bookmarkStart w:id="0" w:name="_GoBack"/>
      <w:bookmarkEnd w:id="0"/>
    </w:p>
    <w:sectPr w:rsidR="0020707A" w:rsidRPr="00C52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FAB"/>
    <w:rsid w:val="00001F6C"/>
    <w:rsid w:val="00014971"/>
    <w:rsid w:val="0002083D"/>
    <w:rsid w:val="0002094C"/>
    <w:rsid w:val="000231FA"/>
    <w:rsid w:val="00023A06"/>
    <w:rsid w:val="00025F6F"/>
    <w:rsid w:val="000271F7"/>
    <w:rsid w:val="00030848"/>
    <w:rsid w:val="00031185"/>
    <w:rsid w:val="00043A3C"/>
    <w:rsid w:val="000523A6"/>
    <w:rsid w:val="00052E63"/>
    <w:rsid w:val="000531EF"/>
    <w:rsid w:val="00057290"/>
    <w:rsid w:val="0006411A"/>
    <w:rsid w:val="000659CF"/>
    <w:rsid w:val="00067CEB"/>
    <w:rsid w:val="000707CA"/>
    <w:rsid w:val="00073CD5"/>
    <w:rsid w:val="00073DBA"/>
    <w:rsid w:val="000746A4"/>
    <w:rsid w:val="00077E44"/>
    <w:rsid w:val="00077F72"/>
    <w:rsid w:val="00083E8A"/>
    <w:rsid w:val="00084566"/>
    <w:rsid w:val="00084851"/>
    <w:rsid w:val="00087359"/>
    <w:rsid w:val="000944A4"/>
    <w:rsid w:val="00094E99"/>
    <w:rsid w:val="000A36E7"/>
    <w:rsid w:val="000B061E"/>
    <w:rsid w:val="000B28FB"/>
    <w:rsid w:val="000C16DF"/>
    <w:rsid w:val="000C22B9"/>
    <w:rsid w:val="000C23AE"/>
    <w:rsid w:val="000C38B6"/>
    <w:rsid w:val="000C488D"/>
    <w:rsid w:val="000C6FD2"/>
    <w:rsid w:val="000D11B7"/>
    <w:rsid w:val="000D1C35"/>
    <w:rsid w:val="000E29E4"/>
    <w:rsid w:val="000E59AC"/>
    <w:rsid w:val="000F0FAD"/>
    <w:rsid w:val="000F3555"/>
    <w:rsid w:val="000F4E8C"/>
    <w:rsid w:val="000F5B2F"/>
    <w:rsid w:val="000F7224"/>
    <w:rsid w:val="00101CF4"/>
    <w:rsid w:val="00102B3A"/>
    <w:rsid w:val="00103482"/>
    <w:rsid w:val="00104C21"/>
    <w:rsid w:val="00107FFC"/>
    <w:rsid w:val="00115387"/>
    <w:rsid w:val="00120A29"/>
    <w:rsid w:val="00122167"/>
    <w:rsid w:val="001242DE"/>
    <w:rsid w:val="0013118B"/>
    <w:rsid w:val="00131FF9"/>
    <w:rsid w:val="00134067"/>
    <w:rsid w:val="00143326"/>
    <w:rsid w:val="0014373E"/>
    <w:rsid w:val="001459A9"/>
    <w:rsid w:val="00147020"/>
    <w:rsid w:val="00150DB2"/>
    <w:rsid w:val="00153727"/>
    <w:rsid w:val="00155590"/>
    <w:rsid w:val="00157E53"/>
    <w:rsid w:val="00157EE2"/>
    <w:rsid w:val="001626D8"/>
    <w:rsid w:val="00164FAA"/>
    <w:rsid w:val="00165E36"/>
    <w:rsid w:val="00170FAA"/>
    <w:rsid w:val="001750D9"/>
    <w:rsid w:val="001769C7"/>
    <w:rsid w:val="0018728F"/>
    <w:rsid w:val="001919DF"/>
    <w:rsid w:val="001A24A5"/>
    <w:rsid w:val="001A4748"/>
    <w:rsid w:val="001A5E11"/>
    <w:rsid w:val="001A638D"/>
    <w:rsid w:val="001A68F6"/>
    <w:rsid w:val="001A6D5F"/>
    <w:rsid w:val="001B11A3"/>
    <w:rsid w:val="001B144B"/>
    <w:rsid w:val="001B1971"/>
    <w:rsid w:val="001B1AAF"/>
    <w:rsid w:val="001B251C"/>
    <w:rsid w:val="001B6FD0"/>
    <w:rsid w:val="001C2F2B"/>
    <w:rsid w:val="001C6DDA"/>
    <w:rsid w:val="001C74AC"/>
    <w:rsid w:val="001D134E"/>
    <w:rsid w:val="001D2037"/>
    <w:rsid w:val="001E4C61"/>
    <w:rsid w:val="001F79C8"/>
    <w:rsid w:val="001F7E62"/>
    <w:rsid w:val="00200923"/>
    <w:rsid w:val="0020415F"/>
    <w:rsid w:val="00204A3D"/>
    <w:rsid w:val="00206290"/>
    <w:rsid w:val="0020707A"/>
    <w:rsid w:val="00207E6A"/>
    <w:rsid w:val="0021178F"/>
    <w:rsid w:val="0021340E"/>
    <w:rsid w:val="00223DD4"/>
    <w:rsid w:val="00230837"/>
    <w:rsid w:val="002317B0"/>
    <w:rsid w:val="00231DE7"/>
    <w:rsid w:val="00241639"/>
    <w:rsid w:val="00242602"/>
    <w:rsid w:val="0025049E"/>
    <w:rsid w:val="002545CF"/>
    <w:rsid w:val="00254E2C"/>
    <w:rsid w:val="002565C8"/>
    <w:rsid w:val="00256B31"/>
    <w:rsid w:val="0025723A"/>
    <w:rsid w:val="00262638"/>
    <w:rsid w:val="00263063"/>
    <w:rsid w:val="00273496"/>
    <w:rsid w:val="00275535"/>
    <w:rsid w:val="00276C52"/>
    <w:rsid w:val="00282592"/>
    <w:rsid w:val="0028464D"/>
    <w:rsid w:val="00284EA6"/>
    <w:rsid w:val="00295FD3"/>
    <w:rsid w:val="002A1C61"/>
    <w:rsid w:val="002A4C2A"/>
    <w:rsid w:val="002A698F"/>
    <w:rsid w:val="002A73A0"/>
    <w:rsid w:val="002B3B35"/>
    <w:rsid w:val="002B5230"/>
    <w:rsid w:val="002C6C0B"/>
    <w:rsid w:val="002D55A0"/>
    <w:rsid w:val="002D6298"/>
    <w:rsid w:val="002E08E9"/>
    <w:rsid w:val="002E3C47"/>
    <w:rsid w:val="002F42EA"/>
    <w:rsid w:val="002F57C2"/>
    <w:rsid w:val="002F6A06"/>
    <w:rsid w:val="003020D8"/>
    <w:rsid w:val="003054A4"/>
    <w:rsid w:val="00305CF1"/>
    <w:rsid w:val="00305EAA"/>
    <w:rsid w:val="00305FBF"/>
    <w:rsid w:val="003060C2"/>
    <w:rsid w:val="003068B6"/>
    <w:rsid w:val="00310144"/>
    <w:rsid w:val="00326518"/>
    <w:rsid w:val="00327392"/>
    <w:rsid w:val="003328CD"/>
    <w:rsid w:val="003400E7"/>
    <w:rsid w:val="0034085D"/>
    <w:rsid w:val="00346417"/>
    <w:rsid w:val="0034705D"/>
    <w:rsid w:val="00347EA6"/>
    <w:rsid w:val="00355341"/>
    <w:rsid w:val="003561DF"/>
    <w:rsid w:val="0036005D"/>
    <w:rsid w:val="0036387E"/>
    <w:rsid w:val="0036400F"/>
    <w:rsid w:val="003644F5"/>
    <w:rsid w:val="00367546"/>
    <w:rsid w:val="00371F85"/>
    <w:rsid w:val="00372449"/>
    <w:rsid w:val="003724DC"/>
    <w:rsid w:val="00382147"/>
    <w:rsid w:val="003829FD"/>
    <w:rsid w:val="0038407B"/>
    <w:rsid w:val="00386155"/>
    <w:rsid w:val="003866F9"/>
    <w:rsid w:val="00394076"/>
    <w:rsid w:val="00394FDA"/>
    <w:rsid w:val="003A1A22"/>
    <w:rsid w:val="003A23BD"/>
    <w:rsid w:val="003A240E"/>
    <w:rsid w:val="003A2E1E"/>
    <w:rsid w:val="003A30C3"/>
    <w:rsid w:val="003B3102"/>
    <w:rsid w:val="003B73E7"/>
    <w:rsid w:val="003B7615"/>
    <w:rsid w:val="003C0B1E"/>
    <w:rsid w:val="003C563B"/>
    <w:rsid w:val="003C7596"/>
    <w:rsid w:val="003D0CC8"/>
    <w:rsid w:val="003D39BA"/>
    <w:rsid w:val="003D447F"/>
    <w:rsid w:val="003D6947"/>
    <w:rsid w:val="003E1405"/>
    <w:rsid w:val="003E665C"/>
    <w:rsid w:val="003E7ABA"/>
    <w:rsid w:val="003F0611"/>
    <w:rsid w:val="003F1C0B"/>
    <w:rsid w:val="003F37D7"/>
    <w:rsid w:val="004057FC"/>
    <w:rsid w:val="00411647"/>
    <w:rsid w:val="00412412"/>
    <w:rsid w:val="00416C89"/>
    <w:rsid w:val="0041726B"/>
    <w:rsid w:val="00417597"/>
    <w:rsid w:val="00420907"/>
    <w:rsid w:val="00421874"/>
    <w:rsid w:val="00422E1F"/>
    <w:rsid w:val="004243F6"/>
    <w:rsid w:val="00427F7B"/>
    <w:rsid w:val="00445FA8"/>
    <w:rsid w:val="00445FB7"/>
    <w:rsid w:val="004470C6"/>
    <w:rsid w:val="004519D2"/>
    <w:rsid w:val="0045339C"/>
    <w:rsid w:val="00455F81"/>
    <w:rsid w:val="00460A7D"/>
    <w:rsid w:val="00463026"/>
    <w:rsid w:val="0046432C"/>
    <w:rsid w:val="0046698B"/>
    <w:rsid w:val="00466C95"/>
    <w:rsid w:val="004707F6"/>
    <w:rsid w:val="004758C3"/>
    <w:rsid w:val="004763CD"/>
    <w:rsid w:val="00477D06"/>
    <w:rsid w:val="00482F9D"/>
    <w:rsid w:val="0048433B"/>
    <w:rsid w:val="00484D08"/>
    <w:rsid w:val="004933B8"/>
    <w:rsid w:val="004948BD"/>
    <w:rsid w:val="00496728"/>
    <w:rsid w:val="00497328"/>
    <w:rsid w:val="004A19CD"/>
    <w:rsid w:val="004A3884"/>
    <w:rsid w:val="004A5A4D"/>
    <w:rsid w:val="004A62CB"/>
    <w:rsid w:val="004A6474"/>
    <w:rsid w:val="004A7776"/>
    <w:rsid w:val="004B3FAB"/>
    <w:rsid w:val="004B4309"/>
    <w:rsid w:val="004B6153"/>
    <w:rsid w:val="004B7BE1"/>
    <w:rsid w:val="004D3C63"/>
    <w:rsid w:val="004D470C"/>
    <w:rsid w:val="004D6281"/>
    <w:rsid w:val="004D7FA0"/>
    <w:rsid w:val="004E19A6"/>
    <w:rsid w:val="004E6DB0"/>
    <w:rsid w:val="004E6F09"/>
    <w:rsid w:val="004F019D"/>
    <w:rsid w:val="004F07DB"/>
    <w:rsid w:val="004F0B98"/>
    <w:rsid w:val="004F1AE7"/>
    <w:rsid w:val="004F6F37"/>
    <w:rsid w:val="004F742C"/>
    <w:rsid w:val="005002ED"/>
    <w:rsid w:val="005024BF"/>
    <w:rsid w:val="005049DA"/>
    <w:rsid w:val="00505960"/>
    <w:rsid w:val="00505C59"/>
    <w:rsid w:val="00510EC9"/>
    <w:rsid w:val="005115C3"/>
    <w:rsid w:val="00511811"/>
    <w:rsid w:val="00513156"/>
    <w:rsid w:val="005143F2"/>
    <w:rsid w:val="00514FB2"/>
    <w:rsid w:val="005222D0"/>
    <w:rsid w:val="00530C0E"/>
    <w:rsid w:val="005329B4"/>
    <w:rsid w:val="00537084"/>
    <w:rsid w:val="005409DF"/>
    <w:rsid w:val="00542887"/>
    <w:rsid w:val="00542AE1"/>
    <w:rsid w:val="00543A91"/>
    <w:rsid w:val="00544857"/>
    <w:rsid w:val="00544CA9"/>
    <w:rsid w:val="005462B2"/>
    <w:rsid w:val="00546E8C"/>
    <w:rsid w:val="00547014"/>
    <w:rsid w:val="00547742"/>
    <w:rsid w:val="005503DE"/>
    <w:rsid w:val="00564802"/>
    <w:rsid w:val="0057537C"/>
    <w:rsid w:val="00577E89"/>
    <w:rsid w:val="00586854"/>
    <w:rsid w:val="005869FD"/>
    <w:rsid w:val="00586C8C"/>
    <w:rsid w:val="00590830"/>
    <w:rsid w:val="005915F0"/>
    <w:rsid w:val="005939EA"/>
    <w:rsid w:val="00597847"/>
    <w:rsid w:val="005A715F"/>
    <w:rsid w:val="005B1AF5"/>
    <w:rsid w:val="005B23AB"/>
    <w:rsid w:val="005B4ECB"/>
    <w:rsid w:val="005D5BC7"/>
    <w:rsid w:val="005D7460"/>
    <w:rsid w:val="005E2C8B"/>
    <w:rsid w:val="005E4881"/>
    <w:rsid w:val="005F3B13"/>
    <w:rsid w:val="005F672B"/>
    <w:rsid w:val="00600982"/>
    <w:rsid w:val="00601362"/>
    <w:rsid w:val="006041D6"/>
    <w:rsid w:val="00605B12"/>
    <w:rsid w:val="00610E56"/>
    <w:rsid w:val="00617441"/>
    <w:rsid w:val="00620595"/>
    <w:rsid w:val="00626EC6"/>
    <w:rsid w:val="00632357"/>
    <w:rsid w:val="00633718"/>
    <w:rsid w:val="00637830"/>
    <w:rsid w:val="006379DA"/>
    <w:rsid w:val="00637FA9"/>
    <w:rsid w:val="006428F9"/>
    <w:rsid w:val="00646F79"/>
    <w:rsid w:val="00647024"/>
    <w:rsid w:val="00654249"/>
    <w:rsid w:val="00666B8B"/>
    <w:rsid w:val="006672D6"/>
    <w:rsid w:val="00667BB6"/>
    <w:rsid w:val="00672911"/>
    <w:rsid w:val="00672B13"/>
    <w:rsid w:val="00672B17"/>
    <w:rsid w:val="00673455"/>
    <w:rsid w:val="00677C0C"/>
    <w:rsid w:val="00683A0C"/>
    <w:rsid w:val="00685E1D"/>
    <w:rsid w:val="00686587"/>
    <w:rsid w:val="0069018F"/>
    <w:rsid w:val="006957D9"/>
    <w:rsid w:val="00695E43"/>
    <w:rsid w:val="0069634D"/>
    <w:rsid w:val="006A3B16"/>
    <w:rsid w:val="006A77B9"/>
    <w:rsid w:val="006B062D"/>
    <w:rsid w:val="006B12EB"/>
    <w:rsid w:val="006B38E4"/>
    <w:rsid w:val="006B7D21"/>
    <w:rsid w:val="006C0A1F"/>
    <w:rsid w:val="006C41B0"/>
    <w:rsid w:val="006C5CEF"/>
    <w:rsid w:val="006C5D9D"/>
    <w:rsid w:val="006C6FE0"/>
    <w:rsid w:val="006D1C51"/>
    <w:rsid w:val="006D1C7E"/>
    <w:rsid w:val="006E020D"/>
    <w:rsid w:val="006E055F"/>
    <w:rsid w:val="006E2970"/>
    <w:rsid w:val="006E30A8"/>
    <w:rsid w:val="006E6A2A"/>
    <w:rsid w:val="006F2412"/>
    <w:rsid w:val="006F5663"/>
    <w:rsid w:val="006F745F"/>
    <w:rsid w:val="006F7FA0"/>
    <w:rsid w:val="007037D2"/>
    <w:rsid w:val="0070539E"/>
    <w:rsid w:val="007073FD"/>
    <w:rsid w:val="00713194"/>
    <w:rsid w:val="00714FCB"/>
    <w:rsid w:val="00715BFF"/>
    <w:rsid w:val="00715DAE"/>
    <w:rsid w:val="007162C1"/>
    <w:rsid w:val="00716A7C"/>
    <w:rsid w:val="0071719C"/>
    <w:rsid w:val="007212A0"/>
    <w:rsid w:val="0072187D"/>
    <w:rsid w:val="00723A3F"/>
    <w:rsid w:val="00725E66"/>
    <w:rsid w:val="00736E40"/>
    <w:rsid w:val="0074174B"/>
    <w:rsid w:val="007456F4"/>
    <w:rsid w:val="00750826"/>
    <w:rsid w:val="0075653E"/>
    <w:rsid w:val="007579E5"/>
    <w:rsid w:val="007653BA"/>
    <w:rsid w:val="00770DC5"/>
    <w:rsid w:val="00773163"/>
    <w:rsid w:val="00773814"/>
    <w:rsid w:val="00780AAE"/>
    <w:rsid w:val="00780ED7"/>
    <w:rsid w:val="00782DA6"/>
    <w:rsid w:val="0078720C"/>
    <w:rsid w:val="007874FE"/>
    <w:rsid w:val="007875A7"/>
    <w:rsid w:val="00794247"/>
    <w:rsid w:val="0079462E"/>
    <w:rsid w:val="007972C8"/>
    <w:rsid w:val="007A0188"/>
    <w:rsid w:val="007B15FB"/>
    <w:rsid w:val="007B16FB"/>
    <w:rsid w:val="007B4EEA"/>
    <w:rsid w:val="007C013C"/>
    <w:rsid w:val="007C1FCE"/>
    <w:rsid w:val="007C45A3"/>
    <w:rsid w:val="007C60B9"/>
    <w:rsid w:val="007C6AAD"/>
    <w:rsid w:val="007D1AB5"/>
    <w:rsid w:val="007E0660"/>
    <w:rsid w:val="007E0E82"/>
    <w:rsid w:val="007E16EB"/>
    <w:rsid w:val="007E2152"/>
    <w:rsid w:val="007E3C84"/>
    <w:rsid w:val="007E3F41"/>
    <w:rsid w:val="007F568D"/>
    <w:rsid w:val="007F7086"/>
    <w:rsid w:val="008021D5"/>
    <w:rsid w:val="0080305F"/>
    <w:rsid w:val="008043E7"/>
    <w:rsid w:val="008245B2"/>
    <w:rsid w:val="008257D5"/>
    <w:rsid w:val="00827EE5"/>
    <w:rsid w:val="00830B72"/>
    <w:rsid w:val="00830D5E"/>
    <w:rsid w:val="00831428"/>
    <w:rsid w:val="008315D5"/>
    <w:rsid w:val="00840E6E"/>
    <w:rsid w:val="00846DFF"/>
    <w:rsid w:val="00853C1E"/>
    <w:rsid w:val="00855ED9"/>
    <w:rsid w:val="0086574A"/>
    <w:rsid w:val="008719B0"/>
    <w:rsid w:val="00874429"/>
    <w:rsid w:val="0087602E"/>
    <w:rsid w:val="008806D4"/>
    <w:rsid w:val="00882CC3"/>
    <w:rsid w:val="00883D7E"/>
    <w:rsid w:val="00884D15"/>
    <w:rsid w:val="0089088E"/>
    <w:rsid w:val="00891034"/>
    <w:rsid w:val="00897733"/>
    <w:rsid w:val="008A0EBC"/>
    <w:rsid w:val="008A63B4"/>
    <w:rsid w:val="008B5121"/>
    <w:rsid w:val="008B5B89"/>
    <w:rsid w:val="008C6223"/>
    <w:rsid w:val="008C6DBD"/>
    <w:rsid w:val="008C71B8"/>
    <w:rsid w:val="008D09FE"/>
    <w:rsid w:val="008D1254"/>
    <w:rsid w:val="008D15F9"/>
    <w:rsid w:val="008D2439"/>
    <w:rsid w:val="008D4DC7"/>
    <w:rsid w:val="008D5788"/>
    <w:rsid w:val="008D6506"/>
    <w:rsid w:val="008D7CDB"/>
    <w:rsid w:val="008E198A"/>
    <w:rsid w:val="008E21D4"/>
    <w:rsid w:val="008E4601"/>
    <w:rsid w:val="008F03BB"/>
    <w:rsid w:val="008F1E91"/>
    <w:rsid w:val="008F2739"/>
    <w:rsid w:val="008F35A8"/>
    <w:rsid w:val="008F51AC"/>
    <w:rsid w:val="008F75FE"/>
    <w:rsid w:val="009024B2"/>
    <w:rsid w:val="00907CB5"/>
    <w:rsid w:val="00915BF2"/>
    <w:rsid w:val="009217F1"/>
    <w:rsid w:val="0092649C"/>
    <w:rsid w:val="0093046B"/>
    <w:rsid w:val="00931310"/>
    <w:rsid w:val="00932A26"/>
    <w:rsid w:val="00937EB5"/>
    <w:rsid w:val="00941CBA"/>
    <w:rsid w:val="00945064"/>
    <w:rsid w:val="009459A0"/>
    <w:rsid w:val="00951342"/>
    <w:rsid w:val="00952CA5"/>
    <w:rsid w:val="0095334C"/>
    <w:rsid w:val="00953358"/>
    <w:rsid w:val="00956082"/>
    <w:rsid w:val="00961043"/>
    <w:rsid w:val="00965915"/>
    <w:rsid w:val="00965A66"/>
    <w:rsid w:val="009717CC"/>
    <w:rsid w:val="00971A04"/>
    <w:rsid w:val="00975103"/>
    <w:rsid w:val="00983371"/>
    <w:rsid w:val="0098378C"/>
    <w:rsid w:val="009862A8"/>
    <w:rsid w:val="00986E42"/>
    <w:rsid w:val="009929AA"/>
    <w:rsid w:val="009947B7"/>
    <w:rsid w:val="009A2C02"/>
    <w:rsid w:val="009A39CE"/>
    <w:rsid w:val="009A5155"/>
    <w:rsid w:val="009A64D9"/>
    <w:rsid w:val="009A6F7A"/>
    <w:rsid w:val="009B110A"/>
    <w:rsid w:val="009B3B5F"/>
    <w:rsid w:val="009C29F8"/>
    <w:rsid w:val="009C3393"/>
    <w:rsid w:val="009C36F4"/>
    <w:rsid w:val="009C72B3"/>
    <w:rsid w:val="009D1DD5"/>
    <w:rsid w:val="009D3828"/>
    <w:rsid w:val="009D46F0"/>
    <w:rsid w:val="009D70BE"/>
    <w:rsid w:val="009D7E27"/>
    <w:rsid w:val="009E45D4"/>
    <w:rsid w:val="009E59B2"/>
    <w:rsid w:val="009E5AFE"/>
    <w:rsid w:val="009E757B"/>
    <w:rsid w:val="009F21A3"/>
    <w:rsid w:val="009F34E8"/>
    <w:rsid w:val="009F3C71"/>
    <w:rsid w:val="009F58BC"/>
    <w:rsid w:val="009F61CE"/>
    <w:rsid w:val="009F6399"/>
    <w:rsid w:val="009F7C35"/>
    <w:rsid w:val="00A003EA"/>
    <w:rsid w:val="00A06052"/>
    <w:rsid w:val="00A06890"/>
    <w:rsid w:val="00A11B18"/>
    <w:rsid w:val="00A1411D"/>
    <w:rsid w:val="00A2325D"/>
    <w:rsid w:val="00A23573"/>
    <w:rsid w:val="00A26D5D"/>
    <w:rsid w:val="00A31F2D"/>
    <w:rsid w:val="00A34669"/>
    <w:rsid w:val="00A34C50"/>
    <w:rsid w:val="00A4161D"/>
    <w:rsid w:val="00A42D7F"/>
    <w:rsid w:val="00A44B8E"/>
    <w:rsid w:val="00A45E4A"/>
    <w:rsid w:val="00A5176C"/>
    <w:rsid w:val="00A5252F"/>
    <w:rsid w:val="00A539F1"/>
    <w:rsid w:val="00A60590"/>
    <w:rsid w:val="00A60DDC"/>
    <w:rsid w:val="00A64E22"/>
    <w:rsid w:val="00A6553B"/>
    <w:rsid w:val="00A6633B"/>
    <w:rsid w:val="00A66700"/>
    <w:rsid w:val="00A7268B"/>
    <w:rsid w:val="00A73189"/>
    <w:rsid w:val="00A76977"/>
    <w:rsid w:val="00A77007"/>
    <w:rsid w:val="00A77BCB"/>
    <w:rsid w:val="00A80542"/>
    <w:rsid w:val="00A856CB"/>
    <w:rsid w:val="00A87F5B"/>
    <w:rsid w:val="00A906DD"/>
    <w:rsid w:val="00A938D8"/>
    <w:rsid w:val="00A96958"/>
    <w:rsid w:val="00A96C85"/>
    <w:rsid w:val="00A97383"/>
    <w:rsid w:val="00AA22C9"/>
    <w:rsid w:val="00AA6DF1"/>
    <w:rsid w:val="00AB1998"/>
    <w:rsid w:val="00AD40FB"/>
    <w:rsid w:val="00AD5315"/>
    <w:rsid w:val="00AD7074"/>
    <w:rsid w:val="00AE7575"/>
    <w:rsid w:val="00AE7B5D"/>
    <w:rsid w:val="00AF2518"/>
    <w:rsid w:val="00AF28BD"/>
    <w:rsid w:val="00B07314"/>
    <w:rsid w:val="00B10253"/>
    <w:rsid w:val="00B11BAC"/>
    <w:rsid w:val="00B225CA"/>
    <w:rsid w:val="00B22C48"/>
    <w:rsid w:val="00B30FCA"/>
    <w:rsid w:val="00B32678"/>
    <w:rsid w:val="00B34830"/>
    <w:rsid w:val="00B37747"/>
    <w:rsid w:val="00B45789"/>
    <w:rsid w:val="00B502BA"/>
    <w:rsid w:val="00B55306"/>
    <w:rsid w:val="00B56161"/>
    <w:rsid w:val="00B63D3E"/>
    <w:rsid w:val="00B641F7"/>
    <w:rsid w:val="00B64FEB"/>
    <w:rsid w:val="00B65061"/>
    <w:rsid w:val="00B75776"/>
    <w:rsid w:val="00B91E19"/>
    <w:rsid w:val="00B92517"/>
    <w:rsid w:val="00B93010"/>
    <w:rsid w:val="00B943D0"/>
    <w:rsid w:val="00B977EE"/>
    <w:rsid w:val="00BA04C5"/>
    <w:rsid w:val="00BA1524"/>
    <w:rsid w:val="00BB1698"/>
    <w:rsid w:val="00BB20C2"/>
    <w:rsid w:val="00BC0060"/>
    <w:rsid w:val="00BC041B"/>
    <w:rsid w:val="00BC336F"/>
    <w:rsid w:val="00BC46C9"/>
    <w:rsid w:val="00BD093E"/>
    <w:rsid w:val="00BD1387"/>
    <w:rsid w:val="00BD337A"/>
    <w:rsid w:val="00BD66B4"/>
    <w:rsid w:val="00BE4152"/>
    <w:rsid w:val="00BE67A9"/>
    <w:rsid w:val="00BE6E9C"/>
    <w:rsid w:val="00BE7B07"/>
    <w:rsid w:val="00BF1D61"/>
    <w:rsid w:val="00BF2124"/>
    <w:rsid w:val="00BF4B48"/>
    <w:rsid w:val="00BF77D6"/>
    <w:rsid w:val="00C0117E"/>
    <w:rsid w:val="00C04643"/>
    <w:rsid w:val="00C05B36"/>
    <w:rsid w:val="00C1363F"/>
    <w:rsid w:val="00C14A51"/>
    <w:rsid w:val="00C17FF0"/>
    <w:rsid w:val="00C25CBB"/>
    <w:rsid w:val="00C300D3"/>
    <w:rsid w:val="00C32668"/>
    <w:rsid w:val="00C326EA"/>
    <w:rsid w:val="00C32E06"/>
    <w:rsid w:val="00C34AC8"/>
    <w:rsid w:val="00C43FAF"/>
    <w:rsid w:val="00C44329"/>
    <w:rsid w:val="00C44FE2"/>
    <w:rsid w:val="00C450BA"/>
    <w:rsid w:val="00C45238"/>
    <w:rsid w:val="00C52478"/>
    <w:rsid w:val="00C537E0"/>
    <w:rsid w:val="00C54A03"/>
    <w:rsid w:val="00C55A7E"/>
    <w:rsid w:val="00C5684D"/>
    <w:rsid w:val="00C6296C"/>
    <w:rsid w:val="00C64319"/>
    <w:rsid w:val="00C72855"/>
    <w:rsid w:val="00C75BDE"/>
    <w:rsid w:val="00C77AF7"/>
    <w:rsid w:val="00C824A0"/>
    <w:rsid w:val="00C827BD"/>
    <w:rsid w:val="00C83C96"/>
    <w:rsid w:val="00C85DCB"/>
    <w:rsid w:val="00C86545"/>
    <w:rsid w:val="00C90F26"/>
    <w:rsid w:val="00C93F5E"/>
    <w:rsid w:val="00C96D59"/>
    <w:rsid w:val="00CA0C91"/>
    <w:rsid w:val="00CA0DAF"/>
    <w:rsid w:val="00CA19D7"/>
    <w:rsid w:val="00CA452C"/>
    <w:rsid w:val="00CA79DC"/>
    <w:rsid w:val="00CB13B8"/>
    <w:rsid w:val="00CB22CE"/>
    <w:rsid w:val="00CB4682"/>
    <w:rsid w:val="00CC0358"/>
    <w:rsid w:val="00CC0A08"/>
    <w:rsid w:val="00CC5B42"/>
    <w:rsid w:val="00CC5F70"/>
    <w:rsid w:val="00CC67C5"/>
    <w:rsid w:val="00CD5A08"/>
    <w:rsid w:val="00CD5DDA"/>
    <w:rsid w:val="00CD7D94"/>
    <w:rsid w:val="00CF6B76"/>
    <w:rsid w:val="00D005FE"/>
    <w:rsid w:val="00D03F16"/>
    <w:rsid w:val="00D03F4D"/>
    <w:rsid w:val="00D100E3"/>
    <w:rsid w:val="00D1081C"/>
    <w:rsid w:val="00D16F74"/>
    <w:rsid w:val="00D209FB"/>
    <w:rsid w:val="00D235BF"/>
    <w:rsid w:val="00D23B3F"/>
    <w:rsid w:val="00D2659E"/>
    <w:rsid w:val="00D27702"/>
    <w:rsid w:val="00D31855"/>
    <w:rsid w:val="00D3755E"/>
    <w:rsid w:val="00D42349"/>
    <w:rsid w:val="00D451FF"/>
    <w:rsid w:val="00D45D21"/>
    <w:rsid w:val="00D51116"/>
    <w:rsid w:val="00D56AAC"/>
    <w:rsid w:val="00D643D4"/>
    <w:rsid w:val="00D74627"/>
    <w:rsid w:val="00D74AC8"/>
    <w:rsid w:val="00D76EA5"/>
    <w:rsid w:val="00D818D7"/>
    <w:rsid w:val="00D83067"/>
    <w:rsid w:val="00D86FB9"/>
    <w:rsid w:val="00D92D16"/>
    <w:rsid w:val="00D9307B"/>
    <w:rsid w:val="00D930F8"/>
    <w:rsid w:val="00D94E66"/>
    <w:rsid w:val="00D95060"/>
    <w:rsid w:val="00DA0C36"/>
    <w:rsid w:val="00DA2B5F"/>
    <w:rsid w:val="00DA3570"/>
    <w:rsid w:val="00DA3C4E"/>
    <w:rsid w:val="00DA55A6"/>
    <w:rsid w:val="00DB25C4"/>
    <w:rsid w:val="00DB6AFF"/>
    <w:rsid w:val="00DC6D97"/>
    <w:rsid w:val="00DC6FC4"/>
    <w:rsid w:val="00DD5A03"/>
    <w:rsid w:val="00DE17E9"/>
    <w:rsid w:val="00DE79D4"/>
    <w:rsid w:val="00DF3DB1"/>
    <w:rsid w:val="00DF7D85"/>
    <w:rsid w:val="00E04790"/>
    <w:rsid w:val="00E0549C"/>
    <w:rsid w:val="00E06C47"/>
    <w:rsid w:val="00E17CB4"/>
    <w:rsid w:val="00E22333"/>
    <w:rsid w:val="00E31713"/>
    <w:rsid w:val="00E318FB"/>
    <w:rsid w:val="00E35094"/>
    <w:rsid w:val="00E359C1"/>
    <w:rsid w:val="00E37726"/>
    <w:rsid w:val="00E44AD6"/>
    <w:rsid w:val="00E55807"/>
    <w:rsid w:val="00E577BD"/>
    <w:rsid w:val="00E638F9"/>
    <w:rsid w:val="00E650F4"/>
    <w:rsid w:val="00E66150"/>
    <w:rsid w:val="00E7275E"/>
    <w:rsid w:val="00E72D28"/>
    <w:rsid w:val="00E74998"/>
    <w:rsid w:val="00E769B9"/>
    <w:rsid w:val="00E81E57"/>
    <w:rsid w:val="00E83236"/>
    <w:rsid w:val="00E83928"/>
    <w:rsid w:val="00E9182F"/>
    <w:rsid w:val="00E9502C"/>
    <w:rsid w:val="00EA26CC"/>
    <w:rsid w:val="00EA2ECB"/>
    <w:rsid w:val="00EA32AB"/>
    <w:rsid w:val="00EA66E0"/>
    <w:rsid w:val="00EB1354"/>
    <w:rsid w:val="00EB7AA1"/>
    <w:rsid w:val="00EC262B"/>
    <w:rsid w:val="00EC2D5D"/>
    <w:rsid w:val="00EC420F"/>
    <w:rsid w:val="00EE013E"/>
    <w:rsid w:val="00EE1BD7"/>
    <w:rsid w:val="00EE2C84"/>
    <w:rsid w:val="00EE6539"/>
    <w:rsid w:val="00EF4320"/>
    <w:rsid w:val="00EF45F8"/>
    <w:rsid w:val="00EF5C63"/>
    <w:rsid w:val="00EF7389"/>
    <w:rsid w:val="00F0235B"/>
    <w:rsid w:val="00F0355F"/>
    <w:rsid w:val="00F1657D"/>
    <w:rsid w:val="00F2118F"/>
    <w:rsid w:val="00F225AD"/>
    <w:rsid w:val="00F27034"/>
    <w:rsid w:val="00F346AD"/>
    <w:rsid w:val="00F35223"/>
    <w:rsid w:val="00F35467"/>
    <w:rsid w:val="00F4131A"/>
    <w:rsid w:val="00F417CA"/>
    <w:rsid w:val="00F53750"/>
    <w:rsid w:val="00F63E61"/>
    <w:rsid w:val="00F64D8B"/>
    <w:rsid w:val="00F70C15"/>
    <w:rsid w:val="00F70E9B"/>
    <w:rsid w:val="00F72B5F"/>
    <w:rsid w:val="00F812AF"/>
    <w:rsid w:val="00F9609D"/>
    <w:rsid w:val="00F97903"/>
    <w:rsid w:val="00F97FEC"/>
    <w:rsid w:val="00FA24D8"/>
    <w:rsid w:val="00FA32FD"/>
    <w:rsid w:val="00FB04AB"/>
    <w:rsid w:val="00FB0DC5"/>
    <w:rsid w:val="00FB1B6A"/>
    <w:rsid w:val="00FB37A6"/>
    <w:rsid w:val="00FB393E"/>
    <w:rsid w:val="00FB6A5E"/>
    <w:rsid w:val="00FC0E6F"/>
    <w:rsid w:val="00FC2463"/>
    <w:rsid w:val="00FC33BA"/>
    <w:rsid w:val="00FC65F9"/>
    <w:rsid w:val="00FD1B03"/>
    <w:rsid w:val="00FD4FCE"/>
    <w:rsid w:val="00FD5BD1"/>
    <w:rsid w:val="00FD5D64"/>
    <w:rsid w:val="00FD7318"/>
    <w:rsid w:val="00FE0FF7"/>
    <w:rsid w:val="00FE2928"/>
    <w:rsid w:val="00FE3665"/>
    <w:rsid w:val="00FE44F0"/>
    <w:rsid w:val="00FF2676"/>
    <w:rsid w:val="00FF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270</Words>
  <Characters>1541</Characters>
  <Application>Microsoft Office Word</Application>
  <DocSecurity>0</DocSecurity>
  <Lines>12</Lines>
  <Paragraphs>3</Paragraphs>
  <ScaleCrop>false</ScaleCrop>
  <Company>china</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2020-04-20T02:49:00Z</dcterms:created>
  <dcterms:modified xsi:type="dcterms:W3CDTF">2020-04-20T03:04:00Z</dcterms:modified>
</cp:coreProperties>
</file>